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江西体彩网（w</w:t>
      </w:r>
      <w:r>
        <w:rPr>
          <w:sz w:val="24"/>
        </w:rPr>
        <w:t>ww.jxlottery.cn</w:t>
      </w:r>
      <w:r>
        <w:rPr>
          <w:rFonts w:hint="eastAsia"/>
          <w:sz w:val="24"/>
        </w:rPr>
        <w:t>）是江西省体育彩票管理中心官方网站，“江西体彩”微信微博是江西省体育彩票管理中心的官方微信、微博平台，面向广大购彩者提供体育彩票各类资讯、数据服务，有严格的安全性、专业性、准确性和时效性等要求。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江西省体育彩票管理中心自媒体运营维护，涵盖了网站建设、安全运行、数据维护、升级改造、资讯采编发布、运营推广等内容。</w:t>
      </w:r>
      <w:bookmarkStart w:id="0" w:name="_Toc26280"/>
      <w:r>
        <w:rPr>
          <w:rFonts w:hint="eastAsia"/>
          <w:sz w:val="24"/>
        </w:rPr>
        <w:t>具体业务和技术需求</w:t>
      </w:r>
      <w:bookmarkEnd w:id="0"/>
      <w:r>
        <w:rPr>
          <w:rFonts w:hint="eastAsia"/>
          <w:sz w:val="24"/>
        </w:rPr>
        <w:t>如下：</w:t>
      </w:r>
    </w:p>
    <w:p>
      <w:pPr>
        <w:pStyle w:val="4"/>
      </w:pPr>
    </w:p>
    <w:p>
      <w:pPr>
        <w:spacing w:line="360" w:lineRule="auto"/>
        <w:ind w:firstLine="480" w:firstLineChars="200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一、官网运维整体要求：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结合江西体彩的业务宣传需求，提出详尽的运维方案，内容包括但不限于：针对现有江西体彩网提出有针对性的分析、调整网站的栏目设置及页面功能、网站内容日常更新发布、专题页面项目策划实施、网站色调改版、硬件及技术保障、故障响应等。</w:t>
      </w:r>
    </w:p>
    <w:p>
      <w:pPr>
        <w:spacing w:line="360" w:lineRule="auto"/>
        <w:ind w:firstLine="482" w:firstLineChars="200"/>
        <w:rPr>
          <w:b/>
          <w:sz w:val="24"/>
        </w:rPr>
      </w:pPr>
      <w:r>
        <w:rPr>
          <w:rFonts w:hint="eastAsia"/>
          <w:b/>
          <w:sz w:val="24"/>
        </w:rPr>
        <w:t>（一）商务运维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1.开展至少一次网站整体架构优化。在规定时间期限内，对江西体彩网进行升级改造等相关工作，彻底解决技术漏洞、架构不稳定等隐患问题，并根据体彩方要求随时进行页面功能调整、频道增加、彩种规则变动、新增功能模块、主题活动技术开发等。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2.小范围的页面功能调整与显示方式改进</w:t>
      </w:r>
      <w:r>
        <w:rPr>
          <w:rFonts w:hint="eastAsia"/>
          <w:sz w:val="24"/>
        </w:rPr>
        <w:t>。</w:t>
      </w:r>
      <w:r>
        <w:rPr>
          <w:sz w:val="24"/>
        </w:rPr>
        <w:t>包括</w:t>
      </w:r>
      <w:r>
        <w:rPr>
          <w:rFonts w:hint="eastAsia"/>
          <w:sz w:val="24"/>
        </w:rPr>
        <w:t>但不限于</w:t>
      </w:r>
      <w:r>
        <w:rPr>
          <w:sz w:val="24"/>
        </w:rPr>
        <w:t> 文字、修图、位置调整、栏目删减</w:t>
      </w:r>
      <w:r>
        <w:rPr>
          <w:rFonts w:hint="eastAsia"/>
          <w:sz w:val="24"/>
        </w:rPr>
        <w:t>等</w:t>
      </w:r>
      <w:r>
        <w:rPr>
          <w:sz w:val="24"/>
        </w:rPr>
        <w:t>不涉及</w:t>
      </w:r>
      <w:r>
        <w:rPr>
          <w:rFonts w:hint="eastAsia"/>
          <w:sz w:val="24"/>
        </w:rPr>
        <w:t>架构框架</w:t>
      </w:r>
      <w:r>
        <w:rPr>
          <w:sz w:val="24"/>
        </w:rPr>
        <w:t>的功能调整（限于2天工作量内）</w:t>
      </w:r>
      <w:r>
        <w:rPr>
          <w:rFonts w:hint="eastAsia"/>
          <w:sz w:val="24"/>
        </w:rPr>
        <w:t>。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3</w:t>
      </w:r>
      <w:r>
        <w:rPr>
          <w:rFonts w:hint="eastAsia"/>
          <w:sz w:val="24"/>
        </w:rPr>
        <w:t>.做好网站日常内容更新维护。每天对江西体彩网资讯、数据、图片等进行更新维护，具体包括体彩方供稿的编撰、信息资讯的发布、广告位图片制作上传等。其中，各类文字、图片、短视频等信息资讯需在编辑并经体彩方审定后1小时内上传发布（非工作日时段为2小时）。此外，需安排美工人员配合不定期完成临时性图片制作。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4</w:t>
      </w:r>
      <w:r>
        <w:rPr>
          <w:rFonts w:hint="eastAsia"/>
          <w:sz w:val="24"/>
        </w:rPr>
        <w:t>.配合产品营销活动制作主题页面。根据各类产品营销活动所需，全年制作游戏玩法、公益公信、文化等相关原创专题（包括但不限于）不少于6个（3个工作日以内工作量），具体制作要求以届时活动需求为准。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5.</w:t>
      </w:r>
      <w:r>
        <w:rPr>
          <w:rFonts w:hint="eastAsia"/>
          <w:sz w:val="24"/>
        </w:rPr>
        <w:t>确保开奖公告数据信息及开奖视频的准确。</w:t>
      </w:r>
      <w:r>
        <w:rPr>
          <w:rFonts w:hint="eastAsia"/>
          <w:b/>
          <w:sz w:val="24"/>
        </w:rPr>
        <w:t>需提供准确、及时、安全的开奖数据自动维护以及开奖视频播放解决方案，所有开奖信息确保与国家体彩中心开奖数据同步更新</w:t>
      </w:r>
      <w:r>
        <w:rPr>
          <w:rFonts w:hint="eastAsia"/>
          <w:sz w:val="24"/>
        </w:rPr>
        <w:t>，包括大乐透、排列3、排列5、7星彩、传统足彩、竞彩等的开奖结果，足彩的对阵，竞彩的赛程、赛果等。以上数据安全须建立完备的技术保障服务体系，投入高质量的硬件和软件设施予以保障，备有一套完善、健全的突发事件应急处理预案。</w:t>
      </w:r>
      <w:r>
        <w:rPr>
          <w:rFonts w:hint="eastAsia"/>
          <w:b/>
          <w:sz w:val="24"/>
        </w:rPr>
        <w:t>如因中标方自身软件或硬件问题导致的任何开奖信息数据发布错误，其造成的所有经济责任、社会责任等由中标方无条件全部承担，并负责消除由此导致的不良影响。</w:t>
      </w:r>
    </w:p>
    <w:p>
      <w:pPr>
        <w:spacing w:line="360" w:lineRule="auto"/>
        <w:ind w:firstLine="482" w:firstLineChars="200"/>
        <w:rPr>
          <w:b/>
          <w:sz w:val="24"/>
        </w:rPr>
      </w:pPr>
      <w:r>
        <w:rPr>
          <w:rFonts w:hint="eastAsia"/>
          <w:b/>
          <w:sz w:val="24"/>
        </w:rPr>
        <w:t>（二）技术保障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合作期间，中标方需提供如下技术服务，包括但不限于日常技术保障、网站安全等级保护评测配合等：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1</w:t>
      </w:r>
      <w:r>
        <w:rPr>
          <w:sz w:val="24"/>
        </w:rPr>
        <w:t>.提供免费专业技术上门支持</w:t>
      </w:r>
      <w:r>
        <w:rPr>
          <w:rFonts w:hint="eastAsia"/>
          <w:sz w:val="24"/>
        </w:rPr>
        <w:t>和</w:t>
      </w:r>
      <w:r>
        <w:rPr>
          <w:sz w:val="24"/>
        </w:rPr>
        <w:t>免费的技术咨询支持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2</w:t>
      </w:r>
      <w:r>
        <w:rPr>
          <w:sz w:val="24"/>
        </w:rPr>
        <w:t>.</w:t>
      </w:r>
      <w:r>
        <w:rPr>
          <w:rFonts w:hint="eastAsia"/>
          <w:sz w:val="24"/>
        </w:rPr>
        <w:t>托管机房达到A级标准，配备网络通信专线和管理专线，对各设备及网络日常维护和管理（不定期，每月不少于四次）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3</w:t>
      </w:r>
      <w:r>
        <w:rPr>
          <w:rFonts w:hint="eastAsia"/>
          <w:sz w:val="24"/>
        </w:rPr>
        <w:t>.</w:t>
      </w:r>
      <w:r>
        <w:rPr>
          <w:sz w:val="24"/>
        </w:rPr>
        <w:t>提供网站基础架构备份与灾备恢复</w:t>
      </w:r>
      <w:r>
        <w:rPr>
          <w:rFonts w:hint="eastAsia"/>
          <w:sz w:val="24"/>
        </w:rPr>
        <w:t>，运营数据定时备份（每天至少一次）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4.</w:t>
      </w:r>
      <w:r>
        <w:rPr>
          <w:sz w:val="24"/>
        </w:rPr>
        <w:t>所有BUG修复</w:t>
      </w:r>
      <w:r>
        <w:rPr>
          <w:rFonts w:hint="eastAsia"/>
          <w:sz w:val="24"/>
        </w:rPr>
        <w:t>，规范不同操作系统、应用程序、硬件设备系统的补丁定期检查和升级（每月至少一次）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5</w:t>
      </w:r>
      <w:r>
        <w:rPr>
          <w:rFonts w:hint="eastAsia"/>
          <w:sz w:val="24"/>
        </w:rPr>
        <w:t>.</w:t>
      </w:r>
      <w:r>
        <w:rPr>
          <w:sz w:val="24"/>
        </w:rPr>
        <w:t>提供网站的服务器部署、访问优化服务</w:t>
      </w:r>
      <w:r>
        <w:rPr>
          <w:rFonts w:hint="eastAsia"/>
          <w:sz w:val="24"/>
        </w:rPr>
        <w:t>等，对服务器优化及安全加固（每月至少一次）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6</w:t>
      </w:r>
      <w:r>
        <w:rPr>
          <w:rFonts w:hint="eastAsia"/>
          <w:sz w:val="24"/>
        </w:rPr>
        <w:t>.</w:t>
      </w:r>
      <w:r>
        <w:rPr>
          <w:sz w:val="24"/>
        </w:rPr>
        <w:t>防恶性攻击、篡改、网站木马等常规防范服务</w:t>
      </w:r>
      <w:r>
        <w:rPr>
          <w:rFonts w:hint="eastAsia"/>
          <w:sz w:val="24"/>
        </w:rPr>
        <w:t>等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7</w:t>
      </w:r>
      <w:r>
        <w:rPr>
          <w:rFonts w:hint="eastAsia"/>
          <w:sz w:val="24"/>
        </w:rPr>
        <w:t>.</w:t>
      </w:r>
      <w:r>
        <w:rPr>
          <w:sz w:val="24"/>
        </w:rPr>
        <w:t>提供网站后台操作手册（电子版）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8</w:t>
      </w:r>
      <w:r>
        <w:rPr>
          <w:rFonts w:hint="eastAsia"/>
          <w:sz w:val="24"/>
        </w:rPr>
        <w:t>.</w:t>
      </w:r>
      <w:r>
        <w:rPr>
          <w:sz w:val="24"/>
        </w:rPr>
        <w:t>因网络访问产生的网络负载问题，需给出解决方案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9</w:t>
      </w:r>
      <w:r>
        <w:rPr>
          <w:rFonts w:hint="eastAsia"/>
          <w:sz w:val="24"/>
        </w:rPr>
        <w:t>.</w:t>
      </w:r>
      <w:r>
        <w:rPr>
          <w:sz w:val="24"/>
        </w:rPr>
        <w:t>因数据访问或容量产生的数据库结点问题，需给出解决方案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10</w:t>
      </w:r>
      <w:r>
        <w:rPr>
          <w:rFonts w:hint="eastAsia"/>
          <w:sz w:val="24"/>
        </w:rPr>
        <w:t>.</w:t>
      </w:r>
      <w:r>
        <w:rPr>
          <w:sz w:val="24"/>
        </w:rPr>
        <w:t>每月对网站进行漏洞扫描</w:t>
      </w:r>
      <w:r>
        <w:rPr>
          <w:rFonts w:hint="eastAsia"/>
          <w:sz w:val="24"/>
        </w:rPr>
        <w:t>，</w:t>
      </w:r>
      <w:r>
        <w:rPr>
          <w:sz w:val="24"/>
        </w:rPr>
        <w:t>及时修补漏洞并出具报告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sz w:val="24"/>
        </w:rPr>
        <w:t>11</w:t>
      </w:r>
      <w:r>
        <w:rPr>
          <w:rFonts w:hint="eastAsia" w:asciiTheme="minorEastAsia" w:hAnsiTheme="minorEastAsia"/>
          <w:sz w:val="24"/>
        </w:rPr>
        <w:t>.</w:t>
      </w:r>
      <w:r>
        <w:rPr>
          <w:rFonts w:asciiTheme="minorEastAsia" w:hAnsiTheme="minorEastAsia"/>
          <w:sz w:val="24"/>
        </w:rPr>
        <w:t>配合</w:t>
      </w:r>
      <w:r>
        <w:rPr>
          <w:rFonts w:hint="eastAsia" w:asciiTheme="minorEastAsia" w:hAnsiTheme="minorEastAsia"/>
          <w:sz w:val="24"/>
        </w:rPr>
        <w:t>体彩方技术人员进行</w:t>
      </w:r>
      <w:r>
        <w:rPr>
          <w:rFonts w:asciiTheme="minorEastAsia" w:hAnsiTheme="minorEastAsia"/>
          <w:sz w:val="24"/>
        </w:rPr>
        <w:t>第三方进行渗透性测试，排查安全隐患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sz w:val="24"/>
        </w:rPr>
        <w:t>12</w:t>
      </w:r>
      <w:r>
        <w:rPr>
          <w:rFonts w:hint="eastAsia" w:asciiTheme="minorEastAsia" w:hAnsiTheme="minorEastAsia"/>
          <w:sz w:val="24"/>
        </w:rPr>
        <w:t>.</w:t>
      </w:r>
      <w:r>
        <w:rPr>
          <w:rFonts w:asciiTheme="minorEastAsia" w:hAnsiTheme="minorEastAsia"/>
          <w:sz w:val="24"/>
        </w:rPr>
        <w:t>根据</w:t>
      </w:r>
      <w:r>
        <w:rPr>
          <w:rFonts w:hint="eastAsia" w:asciiTheme="minorEastAsia" w:hAnsiTheme="minorEastAsia"/>
          <w:sz w:val="24"/>
        </w:rPr>
        <w:t>信息安全等级保护工作</w:t>
      </w:r>
      <w:r>
        <w:rPr>
          <w:rFonts w:asciiTheme="minorEastAsia" w:hAnsiTheme="minorEastAsia"/>
          <w:sz w:val="24"/>
        </w:rPr>
        <w:t>要求，</w:t>
      </w:r>
      <w:r>
        <w:rPr>
          <w:rFonts w:hint="eastAsia" w:asciiTheme="minorEastAsia" w:hAnsiTheme="minorEastAsia"/>
          <w:sz w:val="24"/>
        </w:rPr>
        <w:t>中标方</w:t>
      </w:r>
      <w:r>
        <w:rPr>
          <w:rFonts w:asciiTheme="minorEastAsia" w:hAnsiTheme="minorEastAsia"/>
          <w:sz w:val="24"/>
        </w:rPr>
        <w:t>需</w:t>
      </w:r>
      <w:r>
        <w:rPr>
          <w:rFonts w:hint="eastAsia" w:asciiTheme="minorEastAsia" w:hAnsiTheme="minorEastAsia"/>
          <w:sz w:val="24"/>
        </w:rPr>
        <w:t>配合体彩指定的第三方开展信息系统等保测评，并根据结果进行相应整改。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1</w:t>
      </w:r>
      <w:r>
        <w:rPr>
          <w:rFonts w:hint="eastAsia"/>
          <w:sz w:val="24"/>
        </w:rPr>
        <w:t>3.中标方需建立全年7天×24小时工作响应机制。当网站软件服务出现故障后，必须立即予以响应，启动相应故障等级处理预案，普通故障在1小时内快速解决。遇较复杂故障，必须在分析研判后向体彩方提出书面意见，告知故障处置举措和解决时限，取得体彩方同意后着手解决。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14.</w:t>
      </w:r>
      <w:r>
        <w:rPr>
          <w:rFonts w:hint="eastAsia"/>
          <w:sz w:val="24"/>
        </w:rPr>
        <w:t>如遇硬件故障问题，需立即切换至备用设备，确保网站正常运行。遇特殊原因无法解决必须更换新设备的，必须在</w:t>
      </w:r>
      <w:r>
        <w:rPr>
          <w:sz w:val="24"/>
        </w:rPr>
        <w:t>4</w:t>
      </w:r>
      <w:r>
        <w:rPr>
          <w:rFonts w:hint="eastAsia"/>
          <w:sz w:val="24"/>
        </w:rPr>
        <w:t>小时内更换完毕，保证网站重新上线运行。</w:t>
      </w:r>
    </w:p>
    <w:p>
      <w:pPr>
        <w:spacing w:line="360" w:lineRule="auto"/>
        <w:ind w:firstLine="482" w:firstLineChars="200"/>
        <w:rPr>
          <w:b/>
          <w:sz w:val="24"/>
        </w:rPr>
      </w:pPr>
      <w:r>
        <w:rPr>
          <w:rFonts w:hint="eastAsia"/>
          <w:b/>
          <w:sz w:val="24"/>
        </w:rPr>
        <w:t>（三）人员配置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中标方承诺至少提供如下人员配置：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1．项目经理：项目总负责人，全权负责网站项目管理工作，接受有关咨询、 执行、接受投诉等事务，必要的组织与协调工作；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2．程序员：负责网站后台开发等；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3．界面设计员：负责网站的美工设计等；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4．内容编辑：负责网站的内容编辑、发布等；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5．测试运维人员：负责对网络软硬件的测试及维护（包含应用软件维护）；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6．售后人员：设24小时畅通服务专线电话。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除以上人员外，还需根据网站制作要求设置多个相应人员，保证网站建设的顺利开展。</w:t>
      </w:r>
    </w:p>
    <w:p>
      <w:pPr>
        <w:spacing w:line="360" w:lineRule="auto"/>
        <w:ind w:firstLine="480" w:firstLineChars="200"/>
        <w:rPr>
          <w:sz w:val="24"/>
        </w:rPr>
      </w:pPr>
      <w:bookmarkStart w:id="1" w:name="_Toc4100"/>
    </w:p>
    <w:p>
      <w:pPr>
        <w:spacing w:line="360" w:lineRule="auto"/>
        <w:ind w:firstLine="480" w:firstLineChars="200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二、官方微信、微博运维</w:t>
      </w:r>
      <w:bookmarkEnd w:id="1"/>
      <w:r>
        <w:rPr>
          <w:rFonts w:hint="eastAsia" w:ascii="黑体" w:hAnsi="黑体" w:eastAsia="黑体"/>
          <w:sz w:val="24"/>
        </w:rPr>
        <w:t>整体要求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针对江西体彩现有官方微信、微博，提出合理化、操作性强的运营方案。完善现有订阅号功能与结构，按体彩方要求提供功能开发及日常配套活动，增加粉丝关注数和互动性。具体要求包括但不限于：</w:t>
      </w:r>
    </w:p>
    <w:p>
      <w:pPr>
        <w:spacing w:line="360" w:lineRule="auto"/>
        <w:ind w:firstLine="482" w:firstLineChars="200"/>
        <w:rPr>
          <w:b/>
          <w:sz w:val="24"/>
        </w:rPr>
      </w:pPr>
      <w:r>
        <w:rPr>
          <w:rFonts w:hint="eastAsia"/>
          <w:b/>
          <w:sz w:val="24"/>
        </w:rPr>
        <w:t>（一）内容采编及统筹管理：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中标方需安排专职人员负责官方微信微博的内容采编制作，包括但不限于：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1．负责每日微信图文制作，对体彩方提供的本地稿件用新技术手段编辑优化，提取亮点，美化图片，制作可读性强的图文资讯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2．根据体彩方公益、产品等需求，采写一线市场报道等原创稿件，每月原创稿件不少于2篇；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3．发布国家体彩中心指定内容，体彩各玩法开奖结果，确保与国家体彩中心开奖数据同步，确保本省游戏产品开奖结果的准确发布，保证数据安全。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4．浏览体彩行业各类微信公众号，挑选重点新闻资讯和可借鉴的营销活动案例、经验等，推荐给体彩方供选择。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5．按要求更新微博相关内容。</w:t>
      </w:r>
    </w:p>
    <w:p>
      <w:pPr>
        <w:spacing w:line="360" w:lineRule="auto"/>
        <w:ind w:firstLine="482" w:firstLineChars="200"/>
        <w:rPr>
          <w:b/>
          <w:sz w:val="24"/>
        </w:rPr>
      </w:pPr>
      <w:r>
        <w:rPr>
          <w:rFonts w:hint="eastAsia"/>
          <w:b/>
          <w:sz w:val="24"/>
        </w:rPr>
        <w:t>（二）账号个性化开发功能：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按体彩方指定业务需求进行开发，总数量不少于</w:t>
      </w:r>
      <w:r>
        <w:rPr>
          <w:sz w:val="24"/>
        </w:rPr>
        <w:t>4</w:t>
      </w:r>
      <w:r>
        <w:rPr>
          <w:rFonts w:hint="eastAsia"/>
          <w:sz w:val="24"/>
        </w:rPr>
        <w:t>个（3个工作日以内工作量），体彩方拥有所开发功能的全部知识产权，合同期限内所开发的功能页面及后台须保存到服务器，由中标方进行维护，确保正常运行。</w:t>
      </w:r>
    </w:p>
    <w:p>
      <w:pPr>
        <w:spacing w:line="360" w:lineRule="auto"/>
        <w:ind w:firstLine="482" w:firstLineChars="200"/>
        <w:rPr>
          <w:b/>
          <w:sz w:val="24"/>
        </w:rPr>
      </w:pPr>
      <w:bookmarkStart w:id="2" w:name="_Toc9448"/>
      <w:r>
        <w:rPr>
          <w:rFonts w:hint="eastAsia"/>
          <w:b/>
          <w:sz w:val="24"/>
        </w:rPr>
        <w:t>（三）营销活动策划及实施：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结合社会化媒体，由中标方按体彩方的需求，策划和开展不少于</w:t>
      </w:r>
      <w:r>
        <w:rPr>
          <w:sz w:val="24"/>
        </w:rPr>
        <w:t>6</w:t>
      </w:r>
      <w:r>
        <w:rPr>
          <w:rFonts w:hint="eastAsia"/>
          <w:sz w:val="24"/>
        </w:rPr>
        <w:t>个独立主题活动或事件，每个主题活动或事件开展周期不少于1周；日常需配合体彩方工作计划内所发起的营销活动的推广工作。</w:t>
      </w:r>
      <w:bookmarkEnd w:id="2"/>
    </w:p>
    <w:p>
      <w:pPr>
        <w:spacing w:line="360" w:lineRule="auto"/>
        <w:ind w:firstLine="482" w:firstLineChars="200"/>
        <w:rPr>
          <w:b/>
          <w:sz w:val="24"/>
        </w:rPr>
      </w:pPr>
      <w:bookmarkStart w:id="3" w:name="_Toc5633"/>
      <w:r>
        <w:rPr>
          <w:rFonts w:hint="eastAsia"/>
          <w:b/>
          <w:sz w:val="24"/>
        </w:rPr>
        <w:t>（四）运营效果目标：</w:t>
      </w:r>
      <w:bookmarkEnd w:id="3"/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1．阅读量提升：微信订阅号周均阅读量数量（以2021年11月份数据为基准测算），半年提升量不低于10%，截止项目结束提升量不低于20%。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2．粉丝量：微信关注人数（以2021年11月份数据为基准测算），半年内提升至12万，项目结束时提升至不低于</w:t>
      </w:r>
      <w:r>
        <w:rPr>
          <w:sz w:val="24"/>
        </w:rPr>
        <w:t>18</w:t>
      </w:r>
      <w:r>
        <w:rPr>
          <w:rFonts w:hint="eastAsia"/>
          <w:sz w:val="24"/>
        </w:rPr>
        <w:t>万。</w:t>
      </w:r>
    </w:p>
    <w:p>
      <w:pPr>
        <w:spacing w:line="360" w:lineRule="auto"/>
        <w:ind w:firstLine="482" w:firstLineChars="200"/>
        <w:rPr>
          <w:b/>
          <w:sz w:val="24"/>
        </w:rPr>
      </w:pPr>
      <w:bookmarkStart w:id="4" w:name="_Toc2464"/>
      <w:r>
        <w:rPr>
          <w:rFonts w:hint="eastAsia"/>
          <w:b/>
          <w:sz w:val="24"/>
        </w:rPr>
        <w:t>（五）协调沟通</w:t>
      </w:r>
      <w:bookmarkEnd w:id="4"/>
      <w:r>
        <w:rPr>
          <w:rFonts w:hint="eastAsia"/>
          <w:b/>
          <w:sz w:val="24"/>
        </w:rPr>
        <w:t>机制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1、中标方须建立完备的日常运营管理制度，与体彩方有合理的沟通机制，服务响应时间必须为7X24小时。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2、中标方需按月提供当月自媒体运维数据报告及相关数据报表。</w:t>
      </w:r>
    </w:p>
    <w:p>
      <w:pPr>
        <w:spacing w:line="360" w:lineRule="auto"/>
        <w:ind w:firstLine="480" w:firstLineChars="200"/>
        <w:rPr>
          <w:sz w:val="24"/>
        </w:rPr>
      </w:pPr>
    </w:p>
    <w:p>
      <w:pPr>
        <w:spacing w:line="360" w:lineRule="auto"/>
        <w:ind w:firstLine="480" w:firstLineChars="200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三、信息安全保障要求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建立完善的江西体彩各类自媒体日常运维信息安全保障机制，防止发布系统后台权限密码泄露。</w:t>
      </w:r>
      <w:r>
        <w:rPr>
          <w:rFonts w:hint="eastAsia" w:ascii="宋体" w:hAnsi="宋体"/>
          <w:b/>
          <w:sz w:val="24"/>
        </w:rPr>
        <w:t>如因中标方人员泄露发布系统后台权限密码造成的所有后果，均由中标方完全承担，</w:t>
      </w:r>
      <w:r>
        <w:rPr>
          <w:rFonts w:hint="eastAsia"/>
          <w:b/>
          <w:sz w:val="24"/>
        </w:rPr>
        <w:t>并负责消除由此导致的不良影响。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具体要求包括但不限于：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1.不得给包括体彩方在内的任何第三方开通登录发布系统后台的权限。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.严格控制江西体彩自媒体平台管理发布后台权限，超级管理员密码必须由中标方指定的一位入职5年以上技术管理人员掌握，有密码权限的新闻编辑必须为中标方入职5年以上正式人员。相关人员名单必须在服务正式执行前向体彩方报备。如遇人员调整，第一时间以正式书面函件形式告知体彩方。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</w:t>
      </w:r>
      <w:r>
        <w:rPr>
          <w:rFonts w:ascii="宋体" w:hAnsi="宋体"/>
          <w:sz w:val="24"/>
        </w:rPr>
        <w:t>.</w:t>
      </w:r>
      <w:r>
        <w:rPr>
          <w:rFonts w:hint="eastAsia" w:ascii="宋体" w:hAnsi="宋体"/>
          <w:sz w:val="24"/>
        </w:rPr>
        <w:t>发布后台系统登录权限必须限制为中标方办公区域IP，外部登录发布系统需要通过公司VPN（在公用网络上建立专用网络，进行加密通讯），充分保障系统安全。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4.中标方使用的电脑均需安装正版杀毒软件，定期更新病毒库并查毒，保障办公电脑的安全。</w:t>
      </w:r>
    </w:p>
    <w:p>
      <w:pPr>
        <w:spacing w:line="360" w:lineRule="auto"/>
        <w:ind w:firstLine="48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宋体" w:hAnsi="宋体"/>
          <w:sz w:val="24"/>
        </w:rPr>
        <w:t>5</w:t>
      </w:r>
      <w:r>
        <w:rPr>
          <w:rFonts w:hint="eastAsia" w:ascii="宋体" w:hAnsi="宋体"/>
          <w:sz w:val="24"/>
        </w:rPr>
        <w:t>.中标方需提供书面的密码管理相关制度，登录密码必须为强密码（12位以上，必须同时包括大小写字母、特殊符号、数字等），且定期更改。新闻编辑不得在个人使用的终端电脑上明码保存。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420" w:firstLineChars="200"/>
        <w:rPr>
          <w:rFonts w:hint="eastAsia"/>
        </w:rPr>
      </w:pPr>
    </w:p>
    <w:p/>
    <w:p>
      <w:bookmarkStart w:id="5" w:name="_GoBack"/>
      <w:bookmarkEnd w:id="5"/>
    </w:p>
    <w:sectPr>
      <w:pgSz w:w="11905" w:h="16838"/>
      <w:pgMar w:top="2041" w:right="1531" w:bottom="1440" w:left="153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A9123B"/>
    <w:rsid w:val="47A9123B"/>
    <w:rsid w:val="71421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引文目录标题1"/>
    <w:basedOn w:val="1"/>
    <w:next w:val="1"/>
    <w:qFormat/>
    <w:uiPriority w:val="0"/>
    <w:pPr>
      <w:spacing w:before="120"/>
    </w:pPr>
    <w:rPr>
      <w:rFonts w:ascii="Arial" w:hAnsi="Arial" w:eastAsia="宋体" w:cs="Times New Roman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2021-11-22T06:16:00Z</dcterms:created>
  <dc:creator>筱清滋</dc:creator>
  <cp:lastModifiedBy>筱清滋</cp:lastModifiedBy>
  <dcterms:modified xsi:type="dcterms:W3CDTF">2021-11-22T06:17:05Z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7FC23099FA1D4F7CBCCDC3AAA9EFAD95</vt:lpwstr>
  </property>
</Properties>
</file>