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10010">
      <w:pPr>
        <w:rPr>
          <w:rFonts w:hint="eastAsia" w:ascii="方正仿宋_GB2312" w:hAnsi="方正仿宋_GB2312" w:eastAsia="方正仿宋_GB2312" w:cs="方正仿宋_GB2312"/>
          <w:i w:val="0"/>
          <w:iCs w:val="0"/>
          <w:caps w:val="0"/>
          <w:color w:val="4D4F53"/>
          <w:spacing w:val="0"/>
          <w:sz w:val="28"/>
          <w:szCs w:val="28"/>
          <w:lang w:val="en-US" w:eastAsia="zh-CN"/>
        </w:rPr>
      </w:pPr>
      <w:r>
        <w:rPr>
          <w:rFonts w:hint="eastAsia" w:ascii="方正仿宋_GB2312" w:hAnsi="方正仿宋_GB2312" w:eastAsia="方正仿宋_GB2312" w:cs="方正仿宋_GB2312"/>
          <w:i w:val="0"/>
          <w:iCs w:val="0"/>
          <w:caps w:val="0"/>
          <w:color w:val="4D4F53"/>
          <w:spacing w:val="0"/>
          <w:sz w:val="28"/>
          <w:szCs w:val="28"/>
          <w:lang w:val="en-US" w:eastAsia="zh-CN"/>
        </w:rPr>
        <w:t>附1：</w:t>
      </w:r>
      <w:bookmarkStart w:id="0" w:name="_GoBack"/>
      <w:r>
        <w:rPr>
          <w:rFonts w:hint="eastAsia" w:ascii="方正仿宋_GB2312" w:hAnsi="方正仿宋_GB2312" w:eastAsia="方正仿宋_GB2312" w:cs="方正仿宋_GB2312"/>
          <w:i w:val="0"/>
          <w:iCs w:val="0"/>
          <w:caps w:val="0"/>
          <w:color w:val="4D4F53"/>
          <w:spacing w:val="0"/>
          <w:sz w:val="28"/>
          <w:szCs w:val="28"/>
          <w:lang w:val="en-US" w:eastAsia="zh-CN"/>
        </w:rPr>
        <w:t>南昌分中心邀约告知书（体彩专营店使用）</w:t>
      </w:r>
      <w:bookmarkEnd w:id="0"/>
    </w:p>
    <w:p w14:paraId="15BE4DA7">
      <w:pPr>
        <w:pStyle w:val="2"/>
        <w:bidi w:val="0"/>
        <w:spacing w:before="0" w:beforeLines="0" w:beforeAutospacing="0" w:after="0" w:afterLines="0" w:afterAutospacing="0" w:line="240" w:lineRule="auto"/>
        <w:jc w:val="center"/>
        <w:rPr>
          <w:rFonts w:hint="eastAsia" w:ascii="楷体" w:hAnsi="楷体" w:eastAsia="楷体" w:cs="楷体"/>
          <w:b/>
          <w:bCs/>
          <w:color w:val="auto"/>
          <w:sz w:val="36"/>
          <w:szCs w:val="21"/>
          <w:lang w:val="en-US" w:eastAsia="zh-CN"/>
        </w:rPr>
      </w:pPr>
      <w:r>
        <w:rPr>
          <w:rFonts w:hint="eastAsia" w:ascii="楷体" w:hAnsi="楷体" w:eastAsia="楷体" w:cs="楷体"/>
          <w:b/>
          <w:bCs/>
          <w:color w:val="auto"/>
          <w:sz w:val="36"/>
          <w:szCs w:val="21"/>
          <w:lang w:val="en-US" w:eastAsia="zh-CN"/>
        </w:rPr>
        <w:t>江西省体育彩票管理中心南昌分中心</w:t>
      </w:r>
    </w:p>
    <w:p w14:paraId="282F0811">
      <w:pPr>
        <w:pStyle w:val="2"/>
        <w:bidi w:val="0"/>
        <w:spacing w:before="0" w:beforeLines="0" w:beforeAutospacing="0" w:after="0" w:line="240" w:lineRule="auto"/>
        <w:jc w:val="center"/>
        <w:rPr>
          <w:rFonts w:hint="eastAsia" w:ascii="楷体" w:hAnsi="楷体" w:eastAsia="楷体" w:cs="楷体"/>
          <w:b/>
          <w:bCs/>
          <w:color w:val="auto"/>
          <w:sz w:val="36"/>
          <w:szCs w:val="21"/>
          <w:lang w:val="en-US" w:eastAsia="zh-CN"/>
        </w:rPr>
      </w:pPr>
      <w:r>
        <w:rPr>
          <w:rFonts w:hint="eastAsia" w:ascii="楷体" w:hAnsi="楷体" w:eastAsia="楷体" w:cs="楷体"/>
          <w:b/>
          <w:bCs/>
          <w:color w:val="auto"/>
          <w:sz w:val="36"/>
          <w:szCs w:val="21"/>
          <w:lang w:val="en-US" w:eastAsia="zh-CN"/>
        </w:rPr>
        <w:t>新增邀约告知书</w:t>
      </w:r>
    </w:p>
    <w:p w14:paraId="387859D4">
      <w:pPr>
        <w:keepNext w:val="0"/>
        <w:keepLines w:val="0"/>
        <w:pageBreakBefore w:val="0"/>
        <w:widowControl w:val="0"/>
        <w:kinsoku/>
        <w:overflowPunct/>
        <w:topLinePunct w:val="0"/>
        <w:autoSpaceDE/>
        <w:autoSpaceDN/>
        <w:bidi w:val="0"/>
        <w:adjustRightInd/>
        <w:snapToGrid/>
        <w:spacing w:line="288"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邀约人：</w:t>
      </w:r>
    </w:p>
    <w:p w14:paraId="49E91111">
      <w:pPr>
        <w:keepNext w:val="0"/>
        <w:keepLines w:val="0"/>
        <w:pageBreakBefore w:val="0"/>
        <w:widowControl w:val="0"/>
        <w:kinsoku/>
        <w:overflowPunct/>
        <w:topLinePunct w:val="0"/>
        <w:autoSpaceDE/>
        <w:autoSpaceDN/>
        <w:bidi w:val="0"/>
        <w:adjustRightInd/>
        <w:snapToGrid/>
        <w:spacing w:line="288"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根据江西省体育彩票管理中心渠道政策相关文件，结合南昌分中心实际情况，特此告知如下：</w:t>
      </w:r>
    </w:p>
    <w:p w14:paraId="706793A8">
      <w:pPr>
        <w:keepNext w:val="0"/>
        <w:keepLines w:val="0"/>
        <w:pageBreakBefore w:val="0"/>
        <w:widowControl w:val="0"/>
        <w:numPr>
          <w:ilvl w:val="0"/>
          <w:numId w:val="1"/>
        </w:numPr>
        <w:tabs>
          <w:tab w:val="left" w:pos="2150"/>
        </w:tabs>
        <w:kinsoku/>
        <w:overflowPunct/>
        <w:topLinePunct w:val="0"/>
        <w:autoSpaceDE/>
        <w:autoSpaceDN/>
        <w:bidi w:val="0"/>
        <w:adjustRightInd/>
        <w:snapToGrid/>
        <w:spacing w:line="288" w:lineRule="auto"/>
        <w:ind w:left="0" w:leftChars="0" w:firstLine="360" w:firstLineChars="15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根据省中心2025年渠道政策相关制度，以及《南昌分中心2025年渠道发展方案》相关要求，南昌分中心2025年原则上只增设</w:t>
      </w:r>
      <w:r>
        <w:rPr>
          <w:rFonts w:hint="eastAsia" w:ascii="楷体" w:hAnsi="楷体" w:eastAsia="楷体" w:cs="楷体"/>
          <w:b/>
          <w:bCs/>
          <w:sz w:val="24"/>
          <w:szCs w:val="24"/>
          <w:lang w:val="en-US" w:eastAsia="zh-CN"/>
        </w:rPr>
        <w:t>体彩专营门店</w:t>
      </w:r>
      <w:r>
        <w:rPr>
          <w:rFonts w:hint="eastAsia" w:ascii="楷体" w:hAnsi="楷体" w:eastAsia="楷体" w:cs="楷体"/>
          <w:sz w:val="24"/>
          <w:szCs w:val="24"/>
          <w:lang w:val="en-US" w:eastAsia="zh-CN"/>
        </w:rPr>
        <w:t>；</w:t>
      </w:r>
    </w:p>
    <w:p w14:paraId="1FE9D8A4">
      <w:pPr>
        <w:keepNext w:val="0"/>
        <w:keepLines w:val="0"/>
        <w:pageBreakBefore w:val="0"/>
        <w:widowControl w:val="0"/>
        <w:numPr>
          <w:ilvl w:val="0"/>
          <w:numId w:val="1"/>
        </w:numPr>
        <w:tabs>
          <w:tab w:val="left" w:pos="2150"/>
        </w:tabs>
        <w:kinsoku/>
        <w:overflowPunct/>
        <w:topLinePunct w:val="0"/>
        <w:autoSpaceDE/>
        <w:autoSpaceDN/>
        <w:bidi w:val="0"/>
        <w:adjustRightInd/>
        <w:snapToGrid/>
        <w:spacing w:line="288" w:lineRule="auto"/>
        <w:ind w:left="0" w:leftChars="0" w:firstLine="360" w:firstLineChars="15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根据《江西省体育彩票竞彩游戏销售权限管理暂行办法》（赣体彩办字〔2025〕39号）相关规定，以及《南昌分中心2025年传统渠道竞彩资源动态调整管理办法(暂行)》相关条款要求：</w:t>
      </w:r>
      <w:r>
        <w:rPr>
          <w:rFonts w:hint="eastAsia" w:ascii="楷体" w:hAnsi="楷体" w:eastAsia="楷体" w:cs="楷体"/>
          <w:b/>
          <w:bCs/>
          <w:sz w:val="24"/>
          <w:szCs w:val="24"/>
          <w:lang w:val="en-US" w:eastAsia="zh-CN"/>
        </w:rPr>
        <w:t>新增体彩专营门店须经营满一个月以上、每月基础产品（大乐透+排列型+7星彩）销量不低于20000元(含)，</w:t>
      </w:r>
      <w:r>
        <w:rPr>
          <w:rFonts w:hint="eastAsia" w:ascii="楷体" w:hAnsi="楷体" w:eastAsia="楷体" w:cs="楷体"/>
          <w:sz w:val="24"/>
          <w:szCs w:val="24"/>
          <w:lang w:val="en-US" w:eastAsia="zh-CN"/>
        </w:rPr>
        <w:t>门店形象建设符合省中心标准</w:t>
      </w:r>
      <w:r>
        <w:rPr>
          <w:rFonts w:hint="eastAsia" w:ascii="楷体" w:hAnsi="楷体" w:eastAsia="楷体" w:cs="楷体"/>
          <w:b/>
          <w:bCs/>
          <w:sz w:val="24"/>
          <w:szCs w:val="24"/>
          <w:lang w:val="en-US" w:eastAsia="zh-CN"/>
        </w:rPr>
        <w:t>，才能纳入竞彩权限申请排位，同时申请竞彩权限排队时间较长，请邀约人认真考虑后再进行邀约</w:t>
      </w:r>
      <w:r>
        <w:rPr>
          <w:rFonts w:hint="eastAsia" w:ascii="楷体" w:hAnsi="楷体" w:eastAsia="楷体" w:cs="楷体"/>
          <w:sz w:val="24"/>
          <w:szCs w:val="24"/>
          <w:lang w:val="en-US" w:eastAsia="zh-CN"/>
        </w:rPr>
        <w:t>;</w:t>
      </w:r>
    </w:p>
    <w:p w14:paraId="05E20E2E">
      <w:pPr>
        <w:keepNext w:val="0"/>
        <w:keepLines w:val="0"/>
        <w:pageBreakBefore w:val="0"/>
        <w:widowControl w:val="0"/>
        <w:numPr>
          <w:ilvl w:val="0"/>
          <w:numId w:val="1"/>
        </w:numPr>
        <w:tabs>
          <w:tab w:val="left" w:pos="2150"/>
        </w:tabs>
        <w:kinsoku/>
        <w:overflowPunct/>
        <w:topLinePunct w:val="0"/>
        <w:autoSpaceDE/>
        <w:autoSpaceDN/>
        <w:bidi w:val="0"/>
        <w:adjustRightInd/>
        <w:snapToGrid/>
        <w:spacing w:line="288" w:lineRule="auto"/>
        <w:ind w:left="0" w:leftChars="0" w:firstLine="360" w:firstLineChars="15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新增门店必须通过</w:t>
      </w:r>
      <w:r>
        <w:rPr>
          <w:rFonts w:hint="eastAsia" w:ascii="楷体" w:hAnsi="楷体" w:eastAsia="楷体" w:cs="楷体"/>
          <w:b/>
          <w:bCs/>
          <w:sz w:val="24"/>
          <w:szCs w:val="24"/>
          <w:lang w:val="en-US" w:eastAsia="zh-CN"/>
        </w:rPr>
        <w:t>南昌分中心系统培训</w:t>
      </w:r>
      <w:r>
        <w:rPr>
          <w:rFonts w:hint="eastAsia" w:ascii="楷体" w:hAnsi="楷体" w:eastAsia="楷体" w:cs="楷体"/>
          <w:sz w:val="24"/>
          <w:szCs w:val="24"/>
          <w:lang w:val="en-US" w:eastAsia="zh-CN"/>
        </w:rPr>
        <w:t>后，才能申报开通；</w:t>
      </w:r>
    </w:p>
    <w:p w14:paraId="7ABBF9DC">
      <w:pPr>
        <w:keepNext w:val="0"/>
        <w:keepLines w:val="0"/>
        <w:pageBreakBefore w:val="0"/>
        <w:widowControl w:val="0"/>
        <w:numPr>
          <w:ilvl w:val="0"/>
          <w:numId w:val="1"/>
        </w:numPr>
        <w:tabs>
          <w:tab w:val="left" w:pos="2150"/>
        </w:tabs>
        <w:kinsoku/>
        <w:overflowPunct/>
        <w:topLinePunct w:val="0"/>
        <w:autoSpaceDE/>
        <w:autoSpaceDN/>
        <w:bidi w:val="0"/>
        <w:adjustRightInd/>
        <w:snapToGrid/>
        <w:spacing w:line="288" w:lineRule="auto"/>
        <w:ind w:left="0" w:leftChars="0" w:firstLine="360" w:firstLineChars="15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新开通竞彩玩法的门店，</w:t>
      </w:r>
      <w:r>
        <w:rPr>
          <w:rFonts w:hint="eastAsia" w:ascii="楷体" w:hAnsi="楷体" w:eastAsia="楷体" w:cs="楷体"/>
          <w:b/>
          <w:bCs/>
          <w:sz w:val="24"/>
          <w:szCs w:val="24"/>
          <w:lang w:val="en-US" w:eastAsia="zh-CN"/>
        </w:rPr>
        <w:t>3个月后(含新增当月)</w:t>
      </w:r>
      <w:r>
        <w:rPr>
          <w:rFonts w:hint="eastAsia" w:ascii="楷体" w:hAnsi="楷体" w:eastAsia="楷体" w:cs="楷体"/>
          <w:sz w:val="24"/>
          <w:szCs w:val="24"/>
          <w:lang w:val="en-US" w:eastAsia="zh-CN"/>
        </w:rPr>
        <w:t>纳入分中心竞彩调整范围；</w:t>
      </w:r>
    </w:p>
    <w:p w14:paraId="1DF26FAE">
      <w:pPr>
        <w:keepNext w:val="0"/>
        <w:keepLines w:val="0"/>
        <w:pageBreakBefore w:val="0"/>
        <w:widowControl w:val="0"/>
        <w:numPr>
          <w:ilvl w:val="0"/>
          <w:numId w:val="1"/>
        </w:numPr>
        <w:tabs>
          <w:tab w:val="left" w:pos="2150"/>
        </w:tabs>
        <w:kinsoku/>
        <w:overflowPunct/>
        <w:topLinePunct w:val="0"/>
        <w:autoSpaceDE/>
        <w:autoSpaceDN/>
        <w:bidi w:val="0"/>
        <w:adjustRightInd/>
        <w:snapToGrid/>
        <w:spacing w:line="288" w:lineRule="auto"/>
        <w:ind w:left="0" w:leftChars="0" w:firstLine="361" w:firstLineChars="150"/>
        <w:textAlignment w:val="auto"/>
        <w:rPr>
          <w:rFonts w:hint="eastAsia" w:ascii="楷体" w:hAnsi="楷体" w:eastAsia="楷体" w:cs="楷体"/>
          <w:sz w:val="24"/>
          <w:szCs w:val="24"/>
          <w:lang w:val="en-US" w:eastAsia="zh-CN"/>
        </w:rPr>
      </w:pPr>
      <w:r>
        <w:rPr>
          <w:rFonts w:hint="eastAsia" w:ascii="楷体" w:hAnsi="楷体" w:eastAsia="楷体" w:cs="楷体"/>
          <w:b/>
          <w:bCs/>
          <w:sz w:val="24"/>
          <w:szCs w:val="24"/>
          <w:lang w:val="en-US" w:eastAsia="zh-CN"/>
        </w:rPr>
        <w:t>完成押金递交和合同签订，并由分中心审批同意可建设，邀约人须自行联系公司进行门店建设</w:t>
      </w:r>
      <w:r>
        <w:rPr>
          <w:rFonts w:hint="eastAsia" w:ascii="楷体" w:hAnsi="楷体" w:eastAsia="楷体" w:cs="楷体"/>
          <w:sz w:val="24"/>
          <w:szCs w:val="24"/>
          <w:lang w:val="en-US" w:eastAsia="zh-CN"/>
        </w:rPr>
        <w:t>，建设结果必须符合</w:t>
      </w:r>
      <w:r>
        <w:rPr>
          <w:rFonts w:hint="eastAsia" w:ascii="楷体" w:hAnsi="楷体" w:eastAsia="楷体" w:cs="楷体"/>
          <w:b/>
          <w:bCs/>
          <w:sz w:val="24"/>
          <w:szCs w:val="24"/>
          <w:lang w:val="en-US" w:eastAsia="zh-CN"/>
        </w:rPr>
        <w:t>《江西体彩门店形象建设指导手册</w:t>
      </w:r>
      <w:r>
        <w:rPr>
          <w:rFonts w:hint="eastAsia" w:ascii="楷体" w:hAnsi="楷体" w:eastAsia="楷体" w:cs="楷体"/>
          <w:sz w:val="24"/>
          <w:szCs w:val="24"/>
          <w:lang w:val="en-US" w:eastAsia="zh-CN"/>
        </w:rPr>
        <w:t>》要求，验收合格后才能开通；</w:t>
      </w:r>
    </w:p>
    <w:p w14:paraId="356AEF15">
      <w:pPr>
        <w:keepNext w:val="0"/>
        <w:keepLines w:val="0"/>
        <w:pageBreakBefore w:val="0"/>
        <w:widowControl w:val="0"/>
        <w:numPr>
          <w:ilvl w:val="0"/>
          <w:numId w:val="1"/>
        </w:numPr>
        <w:tabs>
          <w:tab w:val="left" w:pos="2150"/>
        </w:tabs>
        <w:kinsoku/>
        <w:overflowPunct/>
        <w:topLinePunct w:val="0"/>
        <w:autoSpaceDE/>
        <w:autoSpaceDN/>
        <w:bidi w:val="0"/>
        <w:adjustRightInd/>
        <w:snapToGrid/>
        <w:spacing w:line="288" w:lineRule="auto"/>
        <w:ind w:left="0" w:leftChars="0" w:firstLine="361" w:firstLineChars="150"/>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新增彩票专营门店不申请竞彩权限；</w:t>
      </w:r>
    </w:p>
    <w:p w14:paraId="1796292D">
      <w:pPr>
        <w:keepNext w:val="0"/>
        <w:keepLines w:val="0"/>
        <w:pageBreakBefore w:val="0"/>
        <w:widowControl w:val="0"/>
        <w:numPr>
          <w:ilvl w:val="0"/>
          <w:numId w:val="1"/>
        </w:numPr>
        <w:tabs>
          <w:tab w:val="left" w:pos="2150"/>
        </w:tabs>
        <w:kinsoku/>
        <w:overflowPunct/>
        <w:topLinePunct w:val="0"/>
        <w:autoSpaceDE/>
        <w:autoSpaceDN/>
        <w:bidi w:val="0"/>
        <w:adjustRightInd/>
        <w:snapToGrid/>
        <w:spacing w:line="288" w:lineRule="auto"/>
        <w:ind w:left="0" w:leftChars="0" w:firstLine="360" w:firstLineChars="15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由于市场实际情况，体育彩票经营可能存在不盈利风险，门店经营亏损风险由代销者自负。</w:t>
      </w:r>
    </w:p>
    <w:p w14:paraId="75DA85EF">
      <w:pPr>
        <w:keepNext w:val="0"/>
        <w:keepLines w:val="0"/>
        <w:pageBreakBefore w:val="0"/>
        <w:widowControl w:val="0"/>
        <w:numPr>
          <w:ilvl w:val="0"/>
          <w:numId w:val="1"/>
        </w:numPr>
        <w:tabs>
          <w:tab w:val="left" w:pos="2150"/>
        </w:tabs>
        <w:kinsoku/>
        <w:overflowPunct/>
        <w:topLinePunct w:val="0"/>
        <w:autoSpaceDE/>
        <w:autoSpaceDN/>
        <w:bidi w:val="0"/>
        <w:adjustRightInd/>
        <w:snapToGrid/>
        <w:spacing w:line="288" w:lineRule="auto"/>
        <w:ind w:left="0" w:leftChars="0" w:firstLine="361" w:firstLineChars="150"/>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体彩资金全部通过银行系统和对公账户处理，体彩中心不存在个人账户或现金资金对接业务。</w:t>
      </w:r>
    </w:p>
    <w:p w14:paraId="4D293330">
      <w:pPr>
        <w:keepNext w:val="0"/>
        <w:keepLines w:val="0"/>
        <w:pageBreakBefore w:val="0"/>
        <w:widowControl w:val="0"/>
        <w:tabs>
          <w:tab w:val="left" w:pos="720"/>
        </w:tabs>
        <w:kinsoku/>
        <w:overflowPunct/>
        <w:topLinePunct w:val="0"/>
        <w:autoSpaceDE/>
        <w:autoSpaceDN/>
        <w:bidi w:val="0"/>
        <w:adjustRightInd/>
        <w:snapToGrid/>
        <w:spacing w:line="288"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eastAsia="zh-CN"/>
        </w:rPr>
        <w:t>代销</w:t>
      </w:r>
      <w:r>
        <w:rPr>
          <w:rFonts w:hint="eastAsia" w:ascii="楷体" w:hAnsi="楷体" w:eastAsia="楷体" w:cs="楷体"/>
          <w:sz w:val="24"/>
          <w:szCs w:val="24"/>
          <w:lang w:val="en-US" w:eastAsia="zh-CN"/>
        </w:rPr>
        <w:t>者须</w:t>
      </w:r>
      <w:r>
        <w:rPr>
          <w:rFonts w:hint="eastAsia" w:ascii="楷体" w:hAnsi="楷体" w:eastAsia="楷体" w:cs="楷体"/>
          <w:sz w:val="24"/>
          <w:szCs w:val="24"/>
        </w:rPr>
        <w:t>手抄以下事项：</w:t>
      </w:r>
    </w:p>
    <w:p w14:paraId="55CAD39F">
      <w:pPr>
        <w:keepNext w:val="0"/>
        <w:keepLines w:val="0"/>
        <w:pageBreakBefore w:val="0"/>
        <w:widowControl w:val="0"/>
        <w:tabs>
          <w:tab w:val="left" w:pos="720"/>
        </w:tabs>
        <w:kinsoku/>
        <w:overflowPunct/>
        <w:topLinePunct w:val="0"/>
        <w:autoSpaceDE/>
        <w:autoSpaceDN/>
        <w:bidi w:val="0"/>
        <w:adjustRightInd/>
        <w:snapToGrid/>
        <w:spacing w:line="288" w:lineRule="auto"/>
        <w:ind w:firstLine="482" w:firstLineChars="200"/>
        <w:textAlignment w:val="auto"/>
        <w:rPr>
          <w:rFonts w:hint="eastAsia" w:ascii="楷体" w:hAnsi="楷体" w:eastAsia="楷体" w:cs="楷体"/>
          <w:i/>
          <w:iCs/>
          <w:sz w:val="24"/>
          <w:szCs w:val="24"/>
          <w:lang w:eastAsia="zh-CN"/>
        </w:rPr>
      </w:pPr>
      <w:r>
        <w:rPr>
          <w:rFonts w:hint="eastAsia" w:ascii="楷体" w:hAnsi="楷体" w:eastAsia="楷体" w:cs="楷体"/>
          <w:b/>
          <w:i/>
          <w:iCs/>
          <w:sz w:val="24"/>
          <w:szCs w:val="24"/>
          <w:lang w:eastAsia="zh-CN"/>
        </w:rPr>
        <w:t>代销者</w:t>
      </w:r>
      <w:r>
        <w:rPr>
          <w:rFonts w:hint="eastAsia" w:ascii="楷体" w:hAnsi="楷体" w:eastAsia="楷体" w:cs="楷体"/>
          <w:b/>
          <w:i/>
          <w:iCs/>
          <w:sz w:val="24"/>
          <w:szCs w:val="24"/>
        </w:rPr>
        <w:t>声明：</w:t>
      </w:r>
      <w:r>
        <w:rPr>
          <w:rFonts w:hint="eastAsia" w:ascii="楷体" w:hAnsi="楷体" w:eastAsia="楷体" w:cs="楷体"/>
          <w:b/>
          <w:i/>
          <w:iCs/>
          <w:sz w:val="24"/>
          <w:szCs w:val="24"/>
          <w:lang w:eastAsia="zh-CN"/>
        </w:rPr>
        <w:t>南昌分中心</w:t>
      </w:r>
      <w:r>
        <w:rPr>
          <w:rFonts w:hint="eastAsia" w:ascii="楷体" w:hAnsi="楷体" w:eastAsia="楷体" w:cs="楷体"/>
          <w:b/>
          <w:i/>
          <w:iCs/>
          <w:sz w:val="24"/>
          <w:szCs w:val="24"/>
        </w:rPr>
        <w:t>已依</w:t>
      </w:r>
      <w:r>
        <w:rPr>
          <w:rFonts w:hint="eastAsia" w:ascii="楷体" w:hAnsi="楷体" w:eastAsia="楷体" w:cs="楷体"/>
          <w:b/>
          <w:i/>
          <w:iCs/>
          <w:sz w:val="24"/>
          <w:szCs w:val="24"/>
          <w:lang w:eastAsia="zh-CN"/>
        </w:rPr>
        <w:t>规</w:t>
      </w:r>
      <w:r>
        <w:rPr>
          <w:rFonts w:hint="eastAsia" w:ascii="楷体" w:hAnsi="楷体" w:eastAsia="楷体" w:cs="楷体"/>
          <w:b/>
          <w:i/>
          <w:iCs/>
          <w:sz w:val="24"/>
          <w:szCs w:val="24"/>
        </w:rPr>
        <w:t>向本人提示了相关条款，应本人要求对相关条款的概念、内容做了充分告知、说明与解释</w:t>
      </w:r>
      <w:r>
        <w:rPr>
          <w:rFonts w:hint="eastAsia" w:ascii="楷体" w:hAnsi="楷体" w:eastAsia="楷体" w:cs="楷体"/>
          <w:b/>
          <w:i/>
          <w:iCs/>
          <w:sz w:val="24"/>
          <w:szCs w:val="24"/>
          <w:lang w:eastAsia="zh-CN"/>
        </w:rPr>
        <w:t>，</w:t>
      </w:r>
      <w:r>
        <w:rPr>
          <w:rFonts w:hint="eastAsia" w:ascii="楷体" w:hAnsi="楷体" w:eastAsia="楷体" w:cs="楷体"/>
          <w:b/>
          <w:i/>
          <w:iCs/>
          <w:sz w:val="24"/>
          <w:szCs w:val="24"/>
          <w:lang w:val="en-US" w:eastAsia="zh-CN"/>
        </w:rPr>
        <w:t>本人完全知晓理解相关条款内容</w:t>
      </w:r>
      <w:r>
        <w:rPr>
          <w:rFonts w:hint="eastAsia" w:ascii="楷体" w:hAnsi="楷体" w:eastAsia="楷体" w:cs="楷体"/>
          <w:b/>
          <w:i/>
          <w:iCs/>
          <w:sz w:val="24"/>
          <w:szCs w:val="24"/>
        </w:rPr>
        <w:t>。</w:t>
      </w:r>
    </w:p>
    <w:p w14:paraId="05751695">
      <w:pPr>
        <w:keepNext w:val="0"/>
        <w:keepLines w:val="0"/>
        <w:pageBreakBefore w:val="0"/>
        <w:widowControl w:val="0"/>
        <w:kinsoku/>
        <w:overflowPunct/>
        <w:topLinePunct w:val="0"/>
        <w:autoSpaceDE/>
        <w:autoSpaceDN/>
        <w:bidi w:val="0"/>
        <w:adjustRightInd/>
        <w:snapToGrid/>
        <w:spacing w:line="288" w:lineRule="auto"/>
        <w:textAlignment w:val="auto"/>
        <w:rPr>
          <w:rFonts w:hint="eastAsia" w:ascii="楷体" w:hAnsi="楷体" w:eastAsia="楷体" w:cs="楷体"/>
          <w:sz w:val="24"/>
          <w:szCs w:val="24"/>
          <w:u w:val="single"/>
        </w:rPr>
      </w:pP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u w:val="single"/>
        </w:rPr>
        <w:t xml:space="preserve">             </w:t>
      </w:r>
    </w:p>
    <w:p w14:paraId="468B244A">
      <w:pPr>
        <w:keepNext w:val="0"/>
        <w:keepLines w:val="0"/>
        <w:pageBreakBefore w:val="0"/>
        <w:widowControl w:val="0"/>
        <w:kinsoku/>
        <w:overflowPunct/>
        <w:topLinePunct w:val="0"/>
        <w:autoSpaceDE/>
        <w:autoSpaceDN/>
        <w:bidi w:val="0"/>
        <w:adjustRightInd/>
        <w:snapToGrid/>
        <w:spacing w:line="288" w:lineRule="auto"/>
        <w:textAlignment w:val="auto"/>
        <w:rPr>
          <w:rFonts w:hint="eastAsia" w:ascii="楷体" w:hAnsi="楷体" w:eastAsia="楷体" w:cs="楷体"/>
          <w:sz w:val="24"/>
          <w:szCs w:val="24"/>
          <w:u w:val="single"/>
        </w:rPr>
      </w:pP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u w:val="single"/>
        </w:rPr>
        <w:t xml:space="preserve">               </w:t>
      </w:r>
    </w:p>
    <w:p w14:paraId="6B0E7819">
      <w:pPr>
        <w:keepNext w:val="0"/>
        <w:keepLines w:val="0"/>
        <w:pageBreakBefore w:val="0"/>
        <w:widowControl w:val="0"/>
        <w:numPr>
          <w:ilvl w:val="0"/>
          <w:numId w:val="0"/>
        </w:numPr>
        <w:tabs>
          <w:tab w:val="left" w:pos="2150"/>
        </w:tabs>
        <w:kinsoku/>
        <w:wordWrap w:val="0"/>
        <w:overflowPunct/>
        <w:topLinePunct w:val="0"/>
        <w:autoSpaceDE/>
        <w:autoSpaceDN/>
        <w:bidi w:val="0"/>
        <w:adjustRightInd/>
        <w:snapToGrid/>
        <w:spacing w:line="288" w:lineRule="auto"/>
        <w:jc w:val="both"/>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 xml:space="preserve">邀约人签字：                                    专管员签字：        </w:t>
      </w:r>
    </w:p>
    <w:p w14:paraId="6EDE548F">
      <w:pPr>
        <w:keepNext w:val="0"/>
        <w:keepLines w:val="0"/>
        <w:pageBreakBefore w:val="0"/>
        <w:widowControl w:val="0"/>
        <w:numPr>
          <w:ilvl w:val="0"/>
          <w:numId w:val="0"/>
        </w:numPr>
        <w:tabs>
          <w:tab w:val="left" w:pos="2150"/>
        </w:tabs>
        <w:kinsoku/>
        <w:wordWrap w:val="0"/>
        <w:overflowPunct/>
        <w:topLinePunct w:val="0"/>
        <w:autoSpaceDE/>
        <w:autoSpaceDN/>
        <w:bidi w:val="0"/>
        <w:adjustRightInd/>
        <w:snapToGrid/>
        <w:spacing w:line="288" w:lineRule="auto"/>
        <w:jc w:val="both"/>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时间：                                                  时间：        </w:t>
      </w:r>
    </w:p>
    <w:p w14:paraId="6D3B45A3">
      <w:pPr>
        <w:keepNext w:val="0"/>
        <w:keepLines w:val="0"/>
        <w:pageBreakBefore w:val="0"/>
        <w:widowControl w:val="0"/>
        <w:numPr>
          <w:ilvl w:val="0"/>
          <w:numId w:val="0"/>
        </w:numPr>
        <w:tabs>
          <w:tab w:val="left" w:pos="2150"/>
        </w:tabs>
        <w:kinsoku/>
        <w:wordWrap w:val="0"/>
        <w:overflowPunct/>
        <w:topLinePunct w:val="0"/>
        <w:autoSpaceDE/>
        <w:autoSpaceDN/>
        <w:bidi w:val="0"/>
        <w:adjustRightInd/>
        <w:snapToGrid/>
        <w:spacing w:line="288" w:lineRule="auto"/>
        <w:jc w:val="right"/>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 xml:space="preserve">片区副主任签字：        </w:t>
      </w:r>
    </w:p>
    <w:p w14:paraId="384D3B98">
      <w:pPr>
        <w:keepNext w:val="0"/>
        <w:keepLines w:val="0"/>
        <w:pageBreakBefore w:val="0"/>
        <w:widowControl w:val="0"/>
        <w:kinsoku/>
        <w:overflowPunct/>
        <w:topLinePunct w:val="0"/>
        <w:autoSpaceDE/>
        <w:autoSpaceDN/>
        <w:bidi w:val="0"/>
        <w:adjustRightInd/>
        <w:snapToGrid/>
        <w:spacing w:line="288" w:lineRule="auto"/>
        <w:ind w:firstLine="6720" w:firstLineChars="280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时间：        </w:t>
      </w:r>
    </w:p>
    <w:p w14:paraId="2B1003AB">
      <w:pPr>
        <w:rPr>
          <w:rFonts w:hint="default" w:ascii="楷体" w:hAnsi="楷体" w:eastAsia="楷体" w:cs="楷体"/>
          <w:sz w:val="24"/>
          <w:szCs w:val="24"/>
          <w:lang w:val="en-US" w:eastAsia="zh-CN"/>
        </w:rPr>
      </w:pPr>
      <w:r>
        <w:rPr>
          <w:rFonts w:hint="default" w:ascii="楷体" w:hAnsi="楷体" w:eastAsia="楷体" w:cs="楷体"/>
          <w:sz w:val="24"/>
          <w:szCs w:val="24"/>
          <w:lang w:val="en-US" w:eastAsia="zh-CN"/>
        </w:rPr>
        <w:br w:type="page"/>
      </w:r>
    </w:p>
    <w:p w14:paraId="053CBC15">
      <w:pPr>
        <w:rPr>
          <w:rFonts w:hint="eastAsia" w:ascii="方正仿宋_GB2312" w:hAnsi="方正仿宋_GB2312" w:eastAsia="方正仿宋_GB2312" w:cs="方正仿宋_GB2312"/>
          <w:i w:val="0"/>
          <w:iCs w:val="0"/>
          <w:caps w:val="0"/>
          <w:color w:val="4D4F53"/>
          <w:spacing w:val="0"/>
          <w:sz w:val="28"/>
          <w:szCs w:val="28"/>
          <w:lang w:val="en-US" w:eastAsia="zh-CN"/>
        </w:rPr>
      </w:pPr>
      <w:r>
        <w:rPr>
          <w:rFonts w:hint="eastAsia" w:ascii="方正仿宋_GB2312" w:hAnsi="方正仿宋_GB2312" w:eastAsia="方正仿宋_GB2312" w:cs="方正仿宋_GB2312"/>
          <w:i w:val="0"/>
          <w:iCs w:val="0"/>
          <w:caps w:val="0"/>
          <w:color w:val="4D4F53"/>
          <w:spacing w:val="0"/>
          <w:sz w:val="28"/>
          <w:szCs w:val="28"/>
          <w:lang w:val="en-US" w:eastAsia="zh-CN"/>
        </w:rPr>
        <w:t>附2：南昌分中心2025年新增门店邀约风险摸排表</w:t>
      </w:r>
    </w:p>
    <w:tbl>
      <w:tblPr>
        <w:tblStyle w:val="16"/>
        <w:tblW w:w="49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0"/>
        <w:gridCol w:w="1630"/>
        <w:gridCol w:w="1332"/>
        <w:gridCol w:w="1216"/>
        <w:gridCol w:w="636"/>
        <w:gridCol w:w="1910"/>
      </w:tblGrid>
      <w:tr w14:paraId="4BC33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2D5A">
            <w:pPr>
              <w:keepNext w:val="0"/>
              <w:keepLines w:val="0"/>
              <w:widowControl/>
              <w:suppressLineNumbers w:val="0"/>
              <w:jc w:val="center"/>
              <w:textAlignment w:val="center"/>
              <w:rPr>
                <w:rFonts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南昌分中心2025年新增门店邀约风险摸排表</w:t>
            </w:r>
          </w:p>
        </w:tc>
      </w:tr>
      <w:tr w14:paraId="10FA1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9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DAC5">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邀约人</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D9AA">
            <w:pPr>
              <w:jc w:val="center"/>
              <w:rPr>
                <w:rFonts w:hint="eastAsia" w:ascii="楷体" w:hAnsi="楷体" w:eastAsia="楷体" w:cs="楷体"/>
                <w:i w:val="0"/>
                <w:iCs w:val="0"/>
                <w:color w:val="000000"/>
                <w:sz w:val="21"/>
                <w:szCs w:val="21"/>
                <w:u w:val="none"/>
              </w:rPr>
            </w:pPr>
          </w:p>
        </w:tc>
        <w:tc>
          <w:tcPr>
            <w:tcW w:w="11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9B04">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身份证号</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C6BC">
            <w:pPr>
              <w:jc w:val="center"/>
              <w:rPr>
                <w:rFonts w:hint="eastAsia" w:ascii="楷体" w:hAnsi="楷体" w:eastAsia="楷体" w:cs="楷体"/>
                <w:i w:val="0"/>
                <w:iCs w:val="0"/>
                <w:color w:val="000000"/>
                <w:sz w:val="21"/>
                <w:szCs w:val="21"/>
                <w:u w:val="none"/>
              </w:rPr>
            </w:pPr>
          </w:p>
        </w:tc>
      </w:tr>
      <w:tr w14:paraId="1DCE1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9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B40F">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电话</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ED94">
            <w:pPr>
              <w:jc w:val="center"/>
              <w:rPr>
                <w:rFonts w:hint="eastAsia" w:ascii="楷体" w:hAnsi="楷体" w:eastAsia="楷体" w:cs="楷体"/>
                <w:i w:val="0"/>
                <w:iCs w:val="0"/>
                <w:color w:val="000000"/>
                <w:sz w:val="21"/>
                <w:szCs w:val="21"/>
                <w:u w:val="none"/>
              </w:rPr>
            </w:pPr>
          </w:p>
        </w:tc>
        <w:tc>
          <w:tcPr>
            <w:tcW w:w="11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19BA">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年龄（60岁以下）</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219F">
            <w:pPr>
              <w:jc w:val="center"/>
              <w:rPr>
                <w:rFonts w:hint="eastAsia" w:ascii="楷体" w:hAnsi="楷体" w:eastAsia="楷体" w:cs="楷体"/>
                <w:i w:val="0"/>
                <w:iCs w:val="0"/>
                <w:color w:val="000000"/>
                <w:sz w:val="21"/>
                <w:szCs w:val="21"/>
                <w:u w:val="none"/>
              </w:rPr>
            </w:pPr>
          </w:p>
        </w:tc>
      </w:tr>
      <w:tr w14:paraId="68F0B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C300BD6">
            <w:pPr>
              <w:keepNext w:val="0"/>
              <w:keepLines w:val="0"/>
              <w:widowControl/>
              <w:suppressLineNumbers w:val="0"/>
              <w:jc w:val="left"/>
              <w:textAlignment w:val="top"/>
              <w:rPr>
                <w:rFonts w:hint="eastAsia" w:ascii="楷体" w:hAnsi="楷体" w:eastAsia="楷体" w:cs="楷体"/>
                <w:i w:val="0"/>
                <w:iCs w:val="0"/>
                <w:color w:val="000000"/>
                <w:sz w:val="21"/>
                <w:szCs w:val="21"/>
                <w:u w:val="none"/>
              </w:rPr>
            </w:pPr>
            <w:r>
              <w:rPr>
                <w:rStyle w:val="36"/>
                <w:b/>
                <w:bCs/>
                <w:sz w:val="20"/>
                <w:szCs w:val="20"/>
                <w:lang w:val="en-US" w:eastAsia="zh-CN" w:bidi="ar"/>
              </w:rPr>
              <w:t xml:space="preserve">    根据《中国体育彩票实体渠道管理办法》第十六条：体育彩票销售机构发布邀约信息时，要明确销售场所的基本要求和自然人代销者的年龄。销售场所必须是对公众开放、能提供现场服务的场所；自然人代销者的年龄限制由体育彩票销售机构根据本区域实际情况自行制定。</w:t>
            </w:r>
            <w:r>
              <w:rPr>
                <w:rStyle w:val="36"/>
                <w:b/>
                <w:bCs/>
                <w:sz w:val="20"/>
                <w:szCs w:val="20"/>
                <w:lang w:val="en-US" w:eastAsia="zh-CN" w:bidi="ar"/>
              </w:rPr>
              <w:br w:type="textWrapping"/>
            </w:r>
            <w:r>
              <w:rPr>
                <w:rStyle w:val="36"/>
                <w:b/>
                <w:bCs/>
                <w:sz w:val="20"/>
                <w:szCs w:val="20"/>
                <w:lang w:val="en-US" w:eastAsia="zh-CN" w:bidi="ar"/>
              </w:rPr>
              <w:t xml:space="preserve">    经过分中心民主会议讨论，南昌分中心制定，邀约人应是年龄在</w:t>
            </w:r>
            <w:r>
              <w:rPr>
                <w:rStyle w:val="37"/>
                <w:rFonts w:eastAsia="楷体"/>
                <w:b/>
                <w:bCs/>
                <w:sz w:val="20"/>
                <w:szCs w:val="20"/>
                <w:lang w:val="en-US" w:eastAsia="zh-CN" w:bidi="ar"/>
              </w:rPr>
              <w:t xml:space="preserve"> </w:t>
            </w:r>
            <w:r>
              <w:rPr>
                <w:rStyle w:val="36"/>
                <w:b/>
                <w:bCs/>
                <w:sz w:val="20"/>
                <w:szCs w:val="20"/>
                <w:lang w:val="en-US" w:eastAsia="zh-CN" w:bidi="ar"/>
              </w:rPr>
              <w:t xml:space="preserve">18周岁至 </w:t>
            </w:r>
            <w:r>
              <w:rPr>
                <w:rStyle w:val="36"/>
                <w:rFonts w:hint="eastAsia"/>
                <w:b/>
                <w:bCs/>
                <w:sz w:val="20"/>
                <w:szCs w:val="20"/>
                <w:lang w:val="en-US" w:eastAsia="zh-CN" w:bidi="ar"/>
              </w:rPr>
              <w:t>60</w:t>
            </w:r>
            <w:r>
              <w:rPr>
                <w:rStyle w:val="36"/>
                <w:b/>
                <w:bCs/>
                <w:sz w:val="20"/>
                <w:szCs w:val="20"/>
                <w:lang w:val="en-US" w:eastAsia="zh-CN" w:bidi="ar"/>
              </w:rPr>
              <w:t>周岁之间且具有完全民事行为能力的中国公民。</w:t>
            </w:r>
          </w:p>
        </w:tc>
      </w:tr>
      <w:tr w14:paraId="11DE9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27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F2CF">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性别</w:t>
            </w:r>
          </w:p>
        </w:tc>
        <w:tc>
          <w:tcPr>
            <w:tcW w:w="225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DBEB">
            <w:pPr>
              <w:jc w:val="center"/>
              <w:rPr>
                <w:rFonts w:hint="eastAsia" w:ascii="楷体" w:hAnsi="楷体" w:eastAsia="楷体" w:cs="楷体"/>
                <w:i w:val="0"/>
                <w:iCs w:val="0"/>
                <w:color w:val="000000"/>
                <w:sz w:val="21"/>
                <w:szCs w:val="21"/>
                <w:u w:val="none"/>
              </w:rPr>
            </w:pPr>
          </w:p>
        </w:tc>
      </w:tr>
      <w:tr w14:paraId="61F82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7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A4A2">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邀约人是否符合新增门店要求</w:t>
            </w:r>
          </w:p>
        </w:tc>
        <w:tc>
          <w:tcPr>
            <w:tcW w:w="225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5115">
            <w:pPr>
              <w:jc w:val="center"/>
              <w:rPr>
                <w:rFonts w:hint="eastAsia" w:ascii="楷体" w:hAnsi="楷体" w:eastAsia="楷体" w:cs="楷体"/>
                <w:i w:val="0"/>
                <w:iCs w:val="0"/>
                <w:color w:val="000000"/>
                <w:sz w:val="21"/>
                <w:szCs w:val="21"/>
                <w:u w:val="none"/>
              </w:rPr>
            </w:pPr>
          </w:p>
        </w:tc>
      </w:tr>
      <w:tr w14:paraId="2D436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7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38EC">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邀约人有无犯罪记录</w:t>
            </w:r>
          </w:p>
        </w:tc>
        <w:tc>
          <w:tcPr>
            <w:tcW w:w="225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D9A6">
            <w:pPr>
              <w:jc w:val="center"/>
              <w:rPr>
                <w:rFonts w:hint="eastAsia" w:ascii="楷体" w:hAnsi="楷体" w:eastAsia="楷体" w:cs="楷体"/>
                <w:i w:val="0"/>
                <w:iCs w:val="0"/>
                <w:color w:val="000000"/>
                <w:sz w:val="21"/>
                <w:szCs w:val="21"/>
                <w:u w:val="none"/>
              </w:rPr>
            </w:pPr>
          </w:p>
        </w:tc>
      </w:tr>
      <w:tr w14:paraId="40BFB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7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2AA8">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邀约人是否列入体彩黑名单</w:t>
            </w:r>
          </w:p>
        </w:tc>
        <w:tc>
          <w:tcPr>
            <w:tcW w:w="225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41E0">
            <w:pPr>
              <w:jc w:val="center"/>
              <w:rPr>
                <w:rFonts w:hint="eastAsia" w:ascii="楷体" w:hAnsi="楷体" w:eastAsia="楷体" w:cs="楷体"/>
                <w:i w:val="0"/>
                <w:iCs w:val="0"/>
                <w:color w:val="000000"/>
                <w:sz w:val="21"/>
                <w:szCs w:val="21"/>
                <w:u w:val="none"/>
              </w:rPr>
            </w:pPr>
          </w:p>
        </w:tc>
      </w:tr>
      <w:tr w14:paraId="589E3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27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F272">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邀约人是否是公职人员</w:t>
            </w:r>
          </w:p>
        </w:tc>
        <w:tc>
          <w:tcPr>
            <w:tcW w:w="225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E25D">
            <w:pPr>
              <w:jc w:val="center"/>
              <w:rPr>
                <w:rFonts w:hint="eastAsia" w:ascii="楷体" w:hAnsi="楷体" w:eastAsia="楷体" w:cs="楷体"/>
                <w:i w:val="0"/>
                <w:iCs w:val="0"/>
                <w:color w:val="000000"/>
                <w:sz w:val="21"/>
                <w:szCs w:val="21"/>
                <w:u w:val="none"/>
              </w:rPr>
            </w:pPr>
          </w:p>
        </w:tc>
      </w:tr>
      <w:tr w14:paraId="45CFA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9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D3CA">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邀约门店地址</w:t>
            </w:r>
          </w:p>
        </w:tc>
        <w:tc>
          <w:tcPr>
            <w:tcW w:w="304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82E4">
            <w:pPr>
              <w:jc w:val="center"/>
              <w:rPr>
                <w:rFonts w:hint="eastAsia" w:ascii="楷体" w:hAnsi="楷体" w:eastAsia="楷体" w:cs="楷体"/>
                <w:i w:val="0"/>
                <w:iCs w:val="0"/>
                <w:color w:val="000000"/>
                <w:sz w:val="21"/>
                <w:szCs w:val="21"/>
                <w:u w:val="none"/>
              </w:rPr>
            </w:pPr>
          </w:p>
        </w:tc>
      </w:tr>
      <w:tr w14:paraId="551ED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9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0F8A">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拟增设门店销售面积</w:t>
            </w:r>
          </w:p>
        </w:tc>
        <w:tc>
          <w:tcPr>
            <w:tcW w:w="304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7612">
            <w:pPr>
              <w:jc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（销售面积，并非是店铺面积）</w:t>
            </w:r>
          </w:p>
        </w:tc>
      </w:tr>
      <w:tr w14:paraId="69CE8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2A18">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邀约人确认销售面积签字：</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162B">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p>
        </w:tc>
        <w:tc>
          <w:tcPr>
            <w:tcW w:w="15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E1DF">
            <w:pPr>
              <w:jc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sz w:val="21"/>
                <w:szCs w:val="21"/>
                <w:u w:val="none"/>
              </w:rPr>
              <w:t>专管员确认销售面积签字：</w:t>
            </w:r>
          </w:p>
        </w:tc>
        <w:tc>
          <w:tcPr>
            <w:tcW w:w="15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0ABB">
            <w:pPr>
              <w:jc w:val="center"/>
              <w:rPr>
                <w:rFonts w:hint="eastAsia" w:ascii="楷体" w:hAnsi="楷体" w:eastAsia="楷体" w:cs="楷体"/>
                <w:i w:val="0"/>
                <w:iCs w:val="0"/>
                <w:color w:val="000000"/>
                <w:sz w:val="21"/>
                <w:szCs w:val="21"/>
                <w:u w:val="none"/>
              </w:rPr>
            </w:pPr>
          </w:p>
        </w:tc>
      </w:tr>
      <w:tr w14:paraId="397E0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9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B331">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拟增设门店类型</w:t>
            </w:r>
          </w:p>
        </w:tc>
        <w:tc>
          <w:tcPr>
            <w:tcW w:w="304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E495">
            <w:pPr>
              <w:keepNext w:val="0"/>
              <w:keepLines w:val="0"/>
              <w:widowControl/>
              <w:suppressLineNumbers w:val="0"/>
              <w:jc w:val="center"/>
              <w:textAlignment w:val="center"/>
              <w:rPr>
                <w:rFonts w:ascii="Wingdings 2" w:hAnsi="Wingdings 2" w:eastAsia="Wingdings 2" w:cs="Wingdings 2"/>
                <w:i w:val="0"/>
                <w:iCs w:val="0"/>
                <w:color w:val="000000"/>
                <w:sz w:val="21"/>
                <w:szCs w:val="21"/>
                <w:u w:val="none"/>
              </w:rPr>
            </w:pPr>
            <w:r>
              <w:rPr>
                <w:rStyle w:val="38"/>
                <w:sz w:val="21"/>
                <w:szCs w:val="21"/>
                <w:lang w:val="en-US" w:eastAsia="zh-CN" w:bidi="ar"/>
              </w:rPr>
              <w:t>£</w:t>
            </w:r>
            <w:r>
              <w:rPr>
                <w:rStyle w:val="39"/>
                <w:sz w:val="21"/>
                <w:szCs w:val="21"/>
                <w:lang w:val="en-US" w:eastAsia="zh-CN" w:bidi="ar"/>
              </w:rPr>
              <w:t>体彩专营店 （</w:t>
            </w:r>
            <w:r>
              <w:rPr>
                <w:rStyle w:val="39"/>
                <w:rFonts w:hint="eastAsia"/>
                <w:sz w:val="21"/>
                <w:szCs w:val="21"/>
                <w:lang w:val="en-US" w:eastAsia="zh-CN" w:bidi="ar"/>
              </w:rPr>
              <w:t>仅体彩专营</w:t>
            </w:r>
            <w:r>
              <w:rPr>
                <w:rStyle w:val="39"/>
                <w:sz w:val="21"/>
                <w:szCs w:val="21"/>
                <w:lang w:val="en-US" w:eastAsia="zh-CN" w:bidi="ar"/>
              </w:rPr>
              <w:t>店）</w:t>
            </w:r>
          </w:p>
        </w:tc>
      </w:tr>
      <w:tr w14:paraId="44703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951" w:type="pct"/>
            <w:gridSpan w:val="2"/>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5AE7805A">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附近门店1</w:t>
            </w:r>
          </w:p>
        </w:tc>
        <w:tc>
          <w:tcPr>
            <w:tcW w:w="797" w:type="pct"/>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37D936D0">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（门店号）</w:t>
            </w:r>
          </w:p>
        </w:tc>
        <w:tc>
          <w:tcPr>
            <w:tcW w:w="1108" w:type="pct"/>
            <w:gridSpan w:val="2"/>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27C2CDC5">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步行距离</w:t>
            </w:r>
          </w:p>
        </w:tc>
        <w:tc>
          <w:tcPr>
            <w:tcW w:w="1143" w:type="pct"/>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2EB52BB6">
            <w:pPr>
              <w:jc w:val="center"/>
              <w:rPr>
                <w:rFonts w:hint="eastAsia" w:ascii="楷体" w:hAnsi="楷体" w:eastAsia="楷体" w:cs="楷体"/>
                <w:i w:val="0"/>
                <w:iCs w:val="0"/>
                <w:color w:val="000000"/>
                <w:sz w:val="21"/>
                <w:szCs w:val="21"/>
                <w:u w:val="none"/>
              </w:rPr>
            </w:pPr>
          </w:p>
        </w:tc>
      </w:tr>
      <w:tr w14:paraId="209A5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9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570C">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门店业主对邀约人是否有异议</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D8CB">
            <w:pPr>
              <w:jc w:val="center"/>
              <w:rPr>
                <w:rFonts w:hint="eastAsia" w:ascii="楷体" w:hAnsi="楷体" w:eastAsia="楷体" w:cs="楷体"/>
                <w:i w:val="0"/>
                <w:iCs w:val="0"/>
                <w:color w:val="000000"/>
                <w:sz w:val="21"/>
                <w:szCs w:val="21"/>
                <w:u w:val="none"/>
              </w:rPr>
            </w:pPr>
          </w:p>
        </w:tc>
        <w:tc>
          <w:tcPr>
            <w:tcW w:w="11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5380">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专管员签字</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90B7">
            <w:pPr>
              <w:jc w:val="center"/>
              <w:rPr>
                <w:rFonts w:hint="eastAsia" w:ascii="楷体" w:hAnsi="楷体" w:eastAsia="楷体" w:cs="楷体"/>
                <w:i w:val="0"/>
                <w:iCs w:val="0"/>
                <w:color w:val="000000"/>
                <w:sz w:val="21"/>
                <w:szCs w:val="21"/>
                <w:u w:val="none"/>
              </w:rPr>
            </w:pPr>
          </w:p>
        </w:tc>
      </w:tr>
      <w:tr w14:paraId="3704C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951" w:type="pct"/>
            <w:gridSpan w:val="2"/>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0D7F692B">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附近门店2</w:t>
            </w:r>
          </w:p>
        </w:tc>
        <w:tc>
          <w:tcPr>
            <w:tcW w:w="797" w:type="pct"/>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3E544768">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（门店号）</w:t>
            </w:r>
          </w:p>
        </w:tc>
        <w:tc>
          <w:tcPr>
            <w:tcW w:w="1108" w:type="pct"/>
            <w:gridSpan w:val="2"/>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7EE5D71B">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步行距离</w:t>
            </w:r>
          </w:p>
        </w:tc>
        <w:tc>
          <w:tcPr>
            <w:tcW w:w="1143" w:type="pct"/>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10BE2845">
            <w:pPr>
              <w:jc w:val="center"/>
              <w:rPr>
                <w:rFonts w:hint="eastAsia" w:ascii="楷体" w:hAnsi="楷体" w:eastAsia="楷体" w:cs="楷体"/>
                <w:i w:val="0"/>
                <w:iCs w:val="0"/>
                <w:color w:val="000000"/>
                <w:sz w:val="21"/>
                <w:szCs w:val="21"/>
                <w:u w:val="none"/>
              </w:rPr>
            </w:pPr>
          </w:p>
        </w:tc>
      </w:tr>
      <w:tr w14:paraId="097B6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9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CF96">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门店业主对邀约人是否有异议</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F16F">
            <w:pPr>
              <w:jc w:val="center"/>
              <w:rPr>
                <w:rFonts w:hint="eastAsia" w:ascii="楷体" w:hAnsi="楷体" w:eastAsia="楷体" w:cs="楷体"/>
                <w:i w:val="0"/>
                <w:iCs w:val="0"/>
                <w:color w:val="000000"/>
                <w:sz w:val="21"/>
                <w:szCs w:val="21"/>
                <w:u w:val="none"/>
              </w:rPr>
            </w:pPr>
          </w:p>
        </w:tc>
        <w:tc>
          <w:tcPr>
            <w:tcW w:w="11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6C9B">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专管员签字</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F09A">
            <w:pPr>
              <w:jc w:val="center"/>
              <w:rPr>
                <w:rFonts w:hint="eastAsia" w:ascii="楷体" w:hAnsi="楷体" w:eastAsia="楷体" w:cs="楷体"/>
                <w:i w:val="0"/>
                <w:iCs w:val="0"/>
                <w:color w:val="000000"/>
                <w:sz w:val="21"/>
                <w:szCs w:val="21"/>
                <w:u w:val="none"/>
              </w:rPr>
            </w:pPr>
          </w:p>
        </w:tc>
      </w:tr>
      <w:tr w14:paraId="3804B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951" w:type="pct"/>
            <w:gridSpan w:val="2"/>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40A81E7C">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附近门店3</w:t>
            </w:r>
          </w:p>
        </w:tc>
        <w:tc>
          <w:tcPr>
            <w:tcW w:w="797" w:type="pct"/>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19B1B2A8">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（门店号）</w:t>
            </w:r>
          </w:p>
        </w:tc>
        <w:tc>
          <w:tcPr>
            <w:tcW w:w="1108" w:type="pct"/>
            <w:gridSpan w:val="2"/>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742C0CAB">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步行距离</w:t>
            </w:r>
          </w:p>
        </w:tc>
        <w:tc>
          <w:tcPr>
            <w:tcW w:w="1143" w:type="pct"/>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23FD98F3">
            <w:pPr>
              <w:jc w:val="center"/>
              <w:rPr>
                <w:rFonts w:hint="eastAsia" w:ascii="楷体" w:hAnsi="楷体" w:eastAsia="楷体" w:cs="楷体"/>
                <w:i w:val="0"/>
                <w:iCs w:val="0"/>
                <w:color w:val="000000"/>
                <w:sz w:val="21"/>
                <w:szCs w:val="21"/>
                <w:u w:val="none"/>
              </w:rPr>
            </w:pPr>
          </w:p>
        </w:tc>
      </w:tr>
      <w:tr w14:paraId="35C69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9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676A">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门店业主对邀约人是否有异议</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9989">
            <w:pPr>
              <w:jc w:val="center"/>
              <w:rPr>
                <w:rFonts w:hint="eastAsia" w:ascii="楷体" w:hAnsi="楷体" w:eastAsia="楷体" w:cs="楷体"/>
                <w:i w:val="0"/>
                <w:iCs w:val="0"/>
                <w:color w:val="000000"/>
                <w:sz w:val="21"/>
                <w:szCs w:val="21"/>
                <w:u w:val="none"/>
              </w:rPr>
            </w:pPr>
          </w:p>
        </w:tc>
        <w:tc>
          <w:tcPr>
            <w:tcW w:w="11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2580">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专管员签字</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186D">
            <w:pPr>
              <w:jc w:val="center"/>
              <w:rPr>
                <w:rFonts w:hint="eastAsia" w:ascii="楷体" w:hAnsi="楷体" w:eastAsia="楷体" w:cs="楷体"/>
                <w:i w:val="0"/>
                <w:iCs w:val="0"/>
                <w:color w:val="000000"/>
                <w:sz w:val="21"/>
                <w:szCs w:val="21"/>
                <w:u w:val="none"/>
              </w:rPr>
            </w:pPr>
          </w:p>
        </w:tc>
      </w:tr>
      <w:tr w14:paraId="76421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1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FC25A">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邀约地址距附近中小学、幼儿园步行距离</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E18A">
            <w:pPr>
              <w:jc w:val="center"/>
              <w:rPr>
                <w:rFonts w:hint="eastAsia" w:ascii="楷体" w:hAnsi="楷体" w:eastAsia="楷体" w:cs="楷体"/>
                <w:i w:val="0"/>
                <w:iCs w:val="0"/>
                <w:color w:val="000000"/>
                <w:sz w:val="21"/>
                <w:szCs w:val="21"/>
                <w:u w:val="none"/>
              </w:rPr>
            </w:pPr>
          </w:p>
        </w:tc>
        <w:tc>
          <w:tcPr>
            <w:tcW w:w="11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DE2E">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该距离是否适合增机</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6E70">
            <w:pPr>
              <w:jc w:val="center"/>
              <w:rPr>
                <w:rFonts w:hint="eastAsia" w:ascii="楷体" w:hAnsi="楷体" w:eastAsia="楷体" w:cs="楷体"/>
                <w:i w:val="0"/>
                <w:iCs w:val="0"/>
                <w:color w:val="000000"/>
                <w:sz w:val="21"/>
                <w:szCs w:val="21"/>
                <w:u w:val="none"/>
              </w:rPr>
            </w:pPr>
          </w:p>
        </w:tc>
      </w:tr>
      <w:tr w14:paraId="7DACD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4A5D">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是否存在其他邀约风险</w:t>
            </w:r>
          </w:p>
        </w:tc>
      </w:tr>
      <w:tr w14:paraId="4F3FF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27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DBB70C">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业主经营体育彩票可能存在盈利风险，根据市场实际情况，不能保证盈利，特此告知。</w:t>
            </w:r>
          </w:p>
        </w:tc>
        <w:tc>
          <w:tcPr>
            <w:tcW w:w="22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56C1DF">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全国市场即开票务供应紧张，即开票无法足量供应，特此告知。</w:t>
            </w:r>
          </w:p>
        </w:tc>
      </w:tr>
      <w:tr w14:paraId="5D135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2748" w:type="pct"/>
            <w:gridSpan w:val="3"/>
            <w:tcBorders>
              <w:top w:val="single" w:color="000000" w:sz="4" w:space="0"/>
              <w:left w:val="single" w:color="000000" w:sz="4" w:space="0"/>
              <w:bottom w:val="single" w:color="000000" w:sz="4" w:space="0"/>
              <w:right w:val="single" w:color="000000" w:sz="4" w:space="0"/>
            </w:tcBorders>
            <w:shd w:val="clear" w:color="auto" w:fill="FFFF00"/>
            <w:vAlign w:val="center"/>
          </w:tcPr>
          <w:p w14:paraId="3FAF659E">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2025年9月 23 日起至2025年10月22日，南昌分中心仅开放第一批空白区域体彩专营门店定点邀约新增，非该批次新增体彩专营门店不得申请竞彩销售权限，特此告知</w:t>
            </w:r>
          </w:p>
        </w:tc>
        <w:tc>
          <w:tcPr>
            <w:tcW w:w="1108" w:type="pct"/>
            <w:gridSpan w:val="2"/>
            <w:tcBorders>
              <w:top w:val="single" w:color="000000" w:sz="4" w:space="0"/>
              <w:left w:val="nil"/>
              <w:bottom w:val="single" w:color="000000" w:sz="4" w:space="0"/>
              <w:right w:val="single" w:color="000000" w:sz="4" w:space="0"/>
            </w:tcBorders>
            <w:shd w:val="clear" w:color="auto" w:fill="FFFF00"/>
            <w:vAlign w:val="center"/>
          </w:tcPr>
          <w:p w14:paraId="0C3E024D">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邀约人签字：</w:t>
            </w:r>
          </w:p>
        </w:tc>
        <w:tc>
          <w:tcPr>
            <w:tcW w:w="1143"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2555772">
            <w:pPr>
              <w:jc w:val="center"/>
              <w:rPr>
                <w:rFonts w:hint="eastAsia" w:ascii="楷体" w:hAnsi="楷体" w:eastAsia="楷体" w:cs="楷体"/>
                <w:i w:val="0"/>
                <w:iCs w:val="0"/>
                <w:color w:val="000000"/>
                <w:sz w:val="21"/>
                <w:szCs w:val="21"/>
                <w:u w:val="none"/>
              </w:rPr>
            </w:pPr>
          </w:p>
        </w:tc>
      </w:tr>
      <w:tr w14:paraId="61B4A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19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1E45">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专管员签字：</w:t>
            </w:r>
          </w:p>
        </w:tc>
        <w:tc>
          <w:tcPr>
            <w:tcW w:w="30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688E97">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    本人对上述邀约摸排结果的真实性负全部责任，如有任何信息错误或者虚假之处，本人愿承担相应责任。</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 xml:space="preserve">                              专管员：</w:t>
            </w:r>
          </w:p>
        </w:tc>
      </w:tr>
      <w:tr w14:paraId="32507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9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75A4">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片区主任审核:</w:t>
            </w:r>
          </w:p>
        </w:tc>
        <w:tc>
          <w:tcPr>
            <w:tcW w:w="304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115F">
            <w:pPr>
              <w:jc w:val="center"/>
              <w:rPr>
                <w:rFonts w:hint="eastAsia" w:ascii="楷体" w:hAnsi="楷体" w:eastAsia="楷体" w:cs="楷体"/>
                <w:i w:val="0"/>
                <w:iCs w:val="0"/>
                <w:color w:val="000000"/>
                <w:sz w:val="21"/>
                <w:szCs w:val="21"/>
                <w:u w:val="none"/>
              </w:rPr>
            </w:pPr>
          </w:p>
        </w:tc>
      </w:tr>
    </w:tbl>
    <w:p w14:paraId="60852F10">
      <w:pPr>
        <w:rPr>
          <w:rFonts w:hint="eastAsia" w:ascii="方正仿宋_GB2312" w:hAnsi="方正仿宋_GB2312" w:eastAsia="方正仿宋_GB2312" w:cs="方正仿宋_GB2312"/>
          <w:i w:val="0"/>
          <w:iCs w:val="0"/>
          <w:caps w:val="0"/>
          <w:color w:val="4D4F53"/>
          <w:spacing w:val="0"/>
          <w:sz w:val="28"/>
          <w:szCs w:val="28"/>
          <w:lang w:val="en-US" w:eastAsia="zh-CN"/>
        </w:rPr>
      </w:pPr>
      <w:r>
        <w:rPr>
          <w:rFonts w:hint="eastAsia" w:ascii="方正仿宋_GB2312" w:hAnsi="方正仿宋_GB2312" w:eastAsia="方正仿宋_GB2312" w:cs="方正仿宋_GB2312"/>
          <w:i w:val="0"/>
          <w:iCs w:val="0"/>
          <w:caps w:val="0"/>
          <w:color w:val="4D4F53"/>
          <w:spacing w:val="0"/>
          <w:sz w:val="28"/>
          <w:szCs w:val="28"/>
          <w:lang w:val="en-US" w:eastAsia="zh-CN"/>
        </w:rPr>
        <w:br w:type="page"/>
      </w:r>
    </w:p>
    <w:p w14:paraId="293858BB">
      <w:pPr>
        <w:keepNext w:val="0"/>
        <w:keepLines w:val="0"/>
        <w:pageBreakBefore w:val="0"/>
        <w:widowControl w:val="0"/>
        <w:kinsoku/>
        <w:overflowPunct/>
        <w:topLinePunct w:val="0"/>
        <w:autoSpaceDE/>
        <w:autoSpaceDN/>
        <w:bidi w:val="0"/>
        <w:adjustRightInd/>
        <w:snapToGrid/>
        <w:spacing w:line="312" w:lineRule="auto"/>
        <w:jc w:val="left"/>
        <w:textAlignment w:val="auto"/>
        <w:rPr>
          <w:rFonts w:hint="default" w:ascii="楷体" w:hAnsi="楷体" w:eastAsia="楷体" w:cs="楷体"/>
          <w:sz w:val="24"/>
          <w:szCs w:val="24"/>
          <w:lang w:val="en-US" w:eastAsia="zh-CN"/>
        </w:rPr>
      </w:pPr>
    </w:p>
    <w:sectPr>
      <w:footerReference r:id="rId3" w:type="default"/>
      <w:pgSz w:w="11906" w:h="16838"/>
      <w:pgMar w:top="1460" w:right="1800" w:bottom="1298"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F541A61-890B-4B73-ABCF-A0B4773D07D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embedRegular r:id="rId2" w:fontKey="{627E2893-79A0-42D1-88E8-733B3B8BDA52}"/>
  </w:font>
  <w:font w:name="Wingdings 2">
    <w:panose1 w:val="05020102010507070707"/>
    <w:charset w:val="00"/>
    <w:family w:val="auto"/>
    <w:pitch w:val="default"/>
    <w:sig w:usb0="00000000" w:usb1="00000000" w:usb2="00000000" w:usb3="00000000" w:csb0="80000000" w:csb1="00000000"/>
    <w:embedRegular r:id="rId3" w:fontKey="{CFF6D42C-F110-43B2-82A2-722A33387D8D}"/>
  </w:font>
  <w:font w:name="方正舒体">
    <w:panose1 w:val="02010601030101010101"/>
    <w:charset w:val="86"/>
    <w:family w:val="auto"/>
    <w:pitch w:val="default"/>
    <w:sig w:usb0="00000003"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4" w:fontKey="{30B4A86C-A8C3-4EEB-B368-16BA588D79D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CF66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533B3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533B3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E496C0"/>
    <w:multiLevelType w:val="singleLevel"/>
    <w:tmpl w:val="DAE496C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137"/>
    <w:rsid w:val="000E3457"/>
    <w:rsid w:val="001E4BB7"/>
    <w:rsid w:val="00403C3E"/>
    <w:rsid w:val="0053508F"/>
    <w:rsid w:val="00680F59"/>
    <w:rsid w:val="006A0137"/>
    <w:rsid w:val="00727152"/>
    <w:rsid w:val="00887793"/>
    <w:rsid w:val="00AA3849"/>
    <w:rsid w:val="00BD0D2B"/>
    <w:rsid w:val="00D6523E"/>
    <w:rsid w:val="012B3E68"/>
    <w:rsid w:val="01A30313"/>
    <w:rsid w:val="01BD7A4F"/>
    <w:rsid w:val="0241242E"/>
    <w:rsid w:val="029D518A"/>
    <w:rsid w:val="041871BE"/>
    <w:rsid w:val="04974587"/>
    <w:rsid w:val="049C753B"/>
    <w:rsid w:val="07A51C42"/>
    <w:rsid w:val="07CE55A8"/>
    <w:rsid w:val="08BB58EC"/>
    <w:rsid w:val="08F80B7E"/>
    <w:rsid w:val="0A3A3D1B"/>
    <w:rsid w:val="0DD028B8"/>
    <w:rsid w:val="0F1E1ED7"/>
    <w:rsid w:val="109E08DE"/>
    <w:rsid w:val="13433B2C"/>
    <w:rsid w:val="141A2ADF"/>
    <w:rsid w:val="14A67E8D"/>
    <w:rsid w:val="14C5099F"/>
    <w:rsid w:val="160A0DA1"/>
    <w:rsid w:val="16452838"/>
    <w:rsid w:val="16461969"/>
    <w:rsid w:val="16A824F2"/>
    <w:rsid w:val="171532F6"/>
    <w:rsid w:val="1A8A61BD"/>
    <w:rsid w:val="1C5823F6"/>
    <w:rsid w:val="1ECF19FF"/>
    <w:rsid w:val="1F6115C2"/>
    <w:rsid w:val="200F101E"/>
    <w:rsid w:val="20370574"/>
    <w:rsid w:val="22804455"/>
    <w:rsid w:val="237A0EA4"/>
    <w:rsid w:val="23807640"/>
    <w:rsid w:val="240A1FE7"/>
    <w:rsid w:val="247104F9"/>
    <w:rsid w:val="24B61CFB"/>
    <w:rsid w:val="256030A4"/>
    <w:rsid w:val="282E04AF"/>
    <w:rsid w:val="292D47A4"/>
    <w:rsid w:val="2AC60E73"/>
    <w:rsid w:val="2B502629"/>
    <w:rsid w:val="2BB24D3C"/>
    <w:rsid w:val="2C5D5807"/>
    <w:rsid w:val="2CC94C4A"/>
    <w:rsid w:val="2D324766"/>
    <w:rsid w:val="2FF341AA"/>
    <w:rsid w:val="30C71C5F"/>
    <w:rsid w:val="31295CB7"/>
    <w:rsid w:val="322F3B2A"/>
    <w:rsid w:val="34034EE6"/>
    <w:rsid w:val="347D01FC"/>
    <w:rsid w:val="352F23C6"/>
    <w:rsid w:val="36F13630"/>
    <w:rsid w:val="39493233"/>
    <w:rsid w:val="3CB9557E"/>
    <w:rsid w:val="3E827055"/>
    <w:rsid w:val="3EDE4585"/>
    <w:rsid w:val="3F353AC8"/>
    <w:rsid w:val="3F381EE7"/>
    <w:rsid w:val="43014CE6"/>
    <w:rsid w:val="4386591D"/>
    <w:rsid w:val="44125F38"/>
    <w:rsid w:val="441F33FE"/>
    <w:rsid w:val="442B5FD2"/>
    <w:rsid w:val="45F97EF6"/>
    <w:rsid w:val="46A40FA1"/>
    <w:rsid w:val="471D1C50"/>
    <w:rsid w:val="47324408"/>
    <w:rsid w:val="483B70E9"/>
    <w:rsid w:val="48E203E7"/>
    <w:rsid w:val="4A8A3813"/>
    <w:rsid w:val="4B3C5708"/>
    <w:rsid w:val="4B57592D"/>
    <w:rsid w:val="4C96024D"/>
    <w:rsid w:val="4D590D2C"/>
    <w:rsid w:val="4E597861"/>
    <w:rsid w:val="51D610EC"/>
    <w:rsid w:val="51FA74D0"/>
    <w:rsid w:val="568F68E2"/>
    <w:rsid w:val="56B50B7E"/>
    <w:rsid w:val="589364C5"/>
    <w:rsid w:val="5A3D46EB"/>
    <w:rsid w:val="5A64198B"/>
    <w:rsid w:val="5B092532"/>
    <w:rsid w:val="5F080FC6"/>
    <w:rsid w:val="5F3E11D0"/>
    <w:rsid w:val="60077599"/>
    <w:rsid w:val="600E33F2"/>
    <w:rsid w:val="614909B6"/>
    <w:rsid w:val="61DC7777"/>
    <w:rsid w:val="62792CA9"/>
    <w:rsid w:val="65F10662"/>
    <w:rsid w:val="67424F2F"/>
    <w:rsid w:val="68703BF0"/>
    <w:rsid w:val="69C87502"/>
    <w:rsid w:val="69CC30A8"/>
    <w:rsid w:val="6A1067DE"/>
    <w:rsid w:val="6C091C62"/>
    <w:rsid w:val="6D595873"/>
    <w:rsid w:val="6DC63340"/>
    <w:rsid w:val="6E514548"/>
    <w:rsid w:val="71F65166"/>
    <w:rsid w:val="72760055"/>
    <w:rsid w:val="72FC167C"/>
    <w:rsid w:val="76910073"/>
    <w:rsid w:val="76E053DA"/>
    <w:rsid w:val="77EB44D7"/>
    <w:rsid w:val="798B6ADC"/>
    <w:rsid w:val="7A1179E4"/>
    <w:rsid w:val="7A1B0A08"/>
    <w:rsid w:val="7E861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font11"/>
    <w:basedOn w:val="17"/>
    <w:qFormat/>
    <w:uiPriority w:val="0"/>
    <w:rPr>
      <w:rFonts w:hint="eastAsia" w:ascii="楷体" w:hAnsi="楷体" w:eastAsia="楷体" w:cs="楷体"/>
      <w:color w:val="000000"/>
      <w:sz w:val="22"/>
      <w:szCs w:val="22"/>
      <w:u w:val="none"/>
    </w:rPr>
  </w:style>
  <w:style w:type="character" w:customStyle="1" w:styleId="37">
    <w:name w:val="font41"/>
    <w:basedOn w:val="17"/>
    <w:qFormat/>
    <w:uiPriority w:val="0"/>
    <w:rPr>
      <w:rFonts w:ascii="Arial" w:hAnsi="Arial" w:cs="Arial"/>
      <w:color w:val="000000"/>
      <w:sz w:val="22"/>
      <w:szCs w:val="22"/>
      <w:u w:val="none"/>
    </w:rPr>
  </w:style>
  <w:style w:type="character" w:customStyle="1" w:styleId="38">
    <w:name w:val="font31"/>
    <w:basedOn w:val="17"/>
    <w:qFormat/>
    <w:uiPriority w:val="0"/>
    <w:rPr>
      <w:rFonts w:hint="default" w:ascii="Wingdings 2" w:hAnsi="Wingdings 2" w:eastAsia="Wingdings 2" w:cs="Wingdings 2"/>
      <w:color w:val="000000"/>
      <w:sz w:val="22"/>
      <w:szCs w:val="22"/>
      <w:u w:val="none"/>
    </w:rPr>
  </w:style>
  <w:style w:type="character" w:customStyle="1" w:styleId="39">
    <w:name w:val="font5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3851</Words>
  <Characters>3953</Characters>
  <Lines>9</Lines>
  <Paragraphs>9</Paragraphs>
  <TotalTime>7</TotalTime>
  <ScaleCrop>false</ScaleCrop>
  <LinksUpToDate>false</LinksUpToDate>
  <CharactersWithSpaces>4292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2025-05-14T07:52:00Z</dcterms:created>
  <dc:creator>皓 黄</dc:creator>
  <cp:lastModifiedBy>王宝奇(菟)</cp:lastModifiedBy>
  <cp:lastPrinted>2025-11-05T07:28:00Z</cp:lastPrinted>
  <dcterms:modified xsi:type="dcterms:W3CDTF">2025-11-10T05:17:50Z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eyJoZGlkIjoiMTQyZTNkNTBkZDA0NDQ3MWI1MWIxODY2YjA2MDcxODYiLCJ1c2VySWQiOiI3MzE1MDEwNDMifQ==</vt:lpwstr>
  </property>
  <property fmtid="{D5CDD505-2E9C-101B-9397-08002B2CF9AE}" pid="3" name="KSOProductBuildVer">
    <vt:lpwstr>2052-12.1.0.18912</vt:lpwstr>
  </property>
  <property fmtid="{D5CDD505-2E9C-101B-9397-08002B2CF9AE}" pid="4" name="ICV">
    <vt:lpwstr>6FE04E32FD5244AAB64D2C5C0AE3869F_13</vt:lpwstr>
  </property>
</Properties>
</file>